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63" w:rsidRPr="006B252E" w:rsidRDefault="005B7C63" w:rsidP="005B7C63">
      <w:pPr>
        <w:pStyle w:val="AralkYok"/>
        <w:jc w:val="both"/>
        <w:rPr>
          <w:b/>
          <w:sz w:val="23"/>
          <w:szCs w:val="23"/>
        </w:rPr>
      </w:pPr>
      <w:r>
        <w:rPr>
          <w:b/>
          <w:sz w:val="23"/>
          <w:szCs w:val="23"/>
        </w:rPr>
        <w:t xml:space="preserve">AZİZİYE BELEDİYE MECLİSİNİN 06/01/2025 TARİHLİ OLAĞAN </w:t>
      </w:r>
      <w:r w:rsidRPr="006B252E">
        <w:rPr>
          <w:b/>
          <w:sz w:val="23"/>
          <w:szCs w:val="23"/>
        </w:rPr>
        <w:t xml:space="preserve">                           </w:t>
      </w:r>
      <w:r>
        <w:rPr>
          <w:b/>
          <w:sz w:val="23"/>
          <w:szCs w:val="23"/>
        </w:rPr>
        <w:t xml:space="preserve">                              MECLİS TOPLANTISININ 1</w:t>
      </w:r>
      <w:r w:rsidRPr="006B252E">
        <w:rPr>
          <w:b/>
          <w:sz w:val="23"/>
          <w:szCs w:val="23"/>
        </w:rPr>
        <w:t>. BİRLEŞİM TOPLANTISINDA ALINAN KARARLARIN ÖZETİDİR.</w:t>
      </w:r>
    </w:p>
    <w:p w:rsidR="005B7C63" w:rsidRPr="009807D7" w:rsidRDefault="005B7C63" w:rsidP="005B7C63">
      <w:pPr>
        <w:jc w:val="both"/>
        <w:rPr>
          <w:sz w:val="23"/>
          <w:szCs w:val="23"/>
        </w:rPr>
      </w:pPr>
    </w:p>
    <w:p w:rsidR="005B7C63" w:rsidRDefault="005B7C63" w:rsidP="005B7C63">
      <w:pPr>
        <w:jc w:val="both"/>
        <w:rPr>
          <w:b/>
          <w:sz w:val="23"/>
          <w:szCs w:val="23"/>
        </w:rPr>
      </w:pPr>
      <w:r w:rsidRPr="006B252E">
        <w:rPr>
          <w:b/>
          <w:sz w:val="23"/>
          <w:szCs w:val="23"/>
        </w:rPr>
        <w:t>KARARLARIN ÖZETİ</w:t>
      </w:r>
    </w:p>
    <w:p w:rsidR="005B7C63" w:rsidRPr="006B252E" w:rsidRDefault="005B7C63" w:rsidP="005B7C63">
      <w:pPr>
        <w:jc w:val="both"/>
        <w:rPr>
          <w:b/>
          <w:sz w:val="23"/>
          <w:szCs w:val="23"/>
        </w:rPr>
      </w:pPr>
    </w:p>
    <w:p w:rsidR="005B7C63" w:rsidRDefault="005B7C63" w:rsidP="005B7C63">
      <w:pPr>
        <w:jc w:val="both"/>
        <w:rPr>
          <w:sz w:val="22"/>
          <w:szCs w:val="22"/>
        </w:rPr>
      </w:pPr>
      <w:r w:rsidRPr="009807D7">
        <w:rPr>
          <w:sz w:val="23"/>
          <w:szCs w:val="23"/>
        </w:rPr>
        <w:t xml:space="preserve">   </w:t>
      </w:r>
      <w:r w:rsidRPr="002F3B9D">
        <w:rPr>
          <w:sz w:val="22"/>
          <w:szCs w:val="22"/>
        </w:rPr>
        <w:t>Belediyemiz Meclisi, 5393 sayılı kanunun 20. Maddesi uyarınca aşağıda belirtilen gündem maddelerini görüşmek üzere Me</w:t>
      </w:r>
      <w:r>
        <w:rPr>
          <w:sz w:val="22"/>
          <w:szCs w:val="22"/>
        </w:rPr>
        <w:t>clis olağan 8. Seçim döneminin 2</w:t>
      </w:r>
      <w:r w:rsidRPr="002F3B9D">
        <w:rPr>
          <w:sz w:val="22"/>
          <w:szCs w:val="22"/>
        </w:rPr>
        <w:t xml:space="preserve">. Dönem yılının </w:t>
      </w:r>
      <w:r>
        <w:rPr>
          <w:sz w:val="22"/>
          <w:szCs w:val="22"/>
        </w:rPr>
        <w:t>Ocak ayı Meclis Toplantısının 1</w:t>
      </w:r>
      <w:r w:rsidRPr="002F3B9D">
        <w:rPr>
          <w:sz w:val="22"/>
          <w:szCs w:val="22"/>
        </w:rPr>
        <w:t xml:space="preserve">. Birleşiminin 1. Oturumu </w:t>
      </w:r>
      <w:r>
        <w:rPr>
          <w:sz w:val="22"/>
          <w:szCs w:val="22"/>
        </w:rPr>
        <w:t>06/01</w:t>
      </w:r>
      <w:r w:rsidRPr="002F3B9D">
        <w:rPr>
          <w:sz w:val="22"/>
          <w:szCs w:val="22"/>
        </w:rPr>
        <w:t>/202</w:t>
      </w:r>
      <w:r>
        <w:rPr>
          <w:sz w:val="22"/>
          <w:szCs w:val="22"/>
        </w:rPr>
        <w:t>4</w:t>
      </w:r>
      <w:r w:rsidRPr="002F3B9D">
        <w:rPr>
          <w:sz w:val="22"/>
          <w:szCs w:val="22"/>
        </w:rPr>
        <w:t xml:space="preserve"> </w:t>
      </w:r>
      <w:r>
        <w:rPr>
          <w:sz w:val="22"/>
          <w:szCs w:val="22"/>
        </w:rPr>
        <w:t>Pazartesi günü saat 14</w:t>
      </w:r>
      <w:r w:rsidRPr="002F3B9D">
        <w:rPr>
          <w:sz w:val="22"/>
          <w:szCs w:val="22"/>
        </w:rPr>
        <w:t>:00 ’ da Meclis toplantı salonunda yapmak üzere toplandı.</w:t>
      </w:r>
    </w:p>
    <w:p w:rsidR="005B7C63" w:rsidRDefault="005B7C63" w:rsidP="005B7C63">
      <w:pPr>
        <w:jc w:val="both"/>
        <w:rPr>
          <w:sz w:val="22"/>
          <w:szCs w:val="22"/>
        </w:rPr>
      </w:pPr>
    </w:p>
    <w:p w:rsidR="005B7C63" w:rsidRPr="000A7155" w:rsidRDefault="005B7C63" w:rsidP="005B7C63">
      <w:pPr>
        <w:tabs>
          <w:tab w:val="left" w:pos="6303"/>
        </w:tabs>
        <w:jc w:val="both"/>
        <w:rPr>
          <w:sz w:val="22"/>
          <w:szCs w:val="22"/>
        </w:rPr>
      </w:pPr>
      <w:r w:rsidRPr="000A7155">
        <w:rPr>
          <w:sz w:val="22"/>
          <w:szCs w:val="22"/>
        </w:rPr>
        <w:t xml:space="preserve">Aziziye Belediye Meclisi, </w:t>
      </w:r>
      <w:r w:rsidRPr="000A7155">
        <w:rPr>
          <w:b/>
          <w:sz w:val="22"/>
          <w:szCs w:val="22"/>
        </w:rPr>
        <w:t xml:space="preserve">Meclis Başkan Emrullah AKPUNAR </w:t>
      </w:r>
      <w:r w:rsidRPr="000A7155">
        <w:rPr>
          <w:sz w:val="22"/>
          <w:szCs w:val="22"/>
        </w:rPr>
        <w:t xml:space="preserve">Başkanlığında üyelerden, Pınar </w:t>
      </w:r>
      <w:proofErr w:type="spellStart"/>
      <w:r w:rsidRPr="000A7155">
        <w:rPr>
          <w:sz w:val="22"/>
          <w:szCs w:val="22"/>
        </w:rPr>
        <w:t>Burkankulu</w:t>
      </w:r>
      <w:proofErr w:type="spellEnd"/>
      <w:r w:rsidRPr="000A7155">
        <w:rPr>
          <w:sz w:val="22"/>
          <w:szCs w:val="22"/>
        </w:rPr>
        <w:t xml:space="preserve"> KARADENİZ İlhan </w:t>
      </w:r>
      <w:proofErr w:type="gramStart"/>
      <w:r w:rsidRPr="000A7155">
        <w:rPr>
          <w:sz w:val="22"/>
          <w:szCs w:val="22"/>
        </w:rPr>
        <w:t>KERVAN , Selçuk</w:t>
      </w:r>
      <w:proofErr w:type="gramEnd"/>
      <w:r w:rsidRPr="000A7155">
        <w:rPr>
          <w:sz w:val="22"/>
          <w:szCs w:val="22"/>
        </w:rPr>
        <w:t xml:space="preserve"> SENGİR, Mehmet AKARSU, M. Akif DORMAN, </w:t>
      </w:r>
      <w:proofErr w:type="spellStart"/>
      <w:r w:rsidRPr="000A7155">
        <w:rPr>
          <w:sz w:val="22"/>
          <w:szCs w:val="22"/>
        </w:rPr>
        <w:t>Abdussamet</w:t>
      </w:r>
      <w:proofErr w:type="spellEnd"/>
      <w:r w:rsidRPr="000A7155">
        <w:rPr>
          <w:sz w:val="22"/>
          <w:szCs w:val="22"/>
        </w:rPr>
        <w:t xml:space="preserve"> ACAR, Mürsel ETEGÜL, Abdulkadir KARAMAN,  Abdurrahman KACUR, Ebubekir GENÇ, Rıza ALTUNAYAR, Esra AKPINAR, Ayşe AYDIN Sakıp SAMANCI, Mahmut BUDAKIN, Ömer TURAN, Ali </w:t>
      </w:r>
      <w:proofErr w:type="spellStart"/>
      <w:r w:rsidRPr="000A7155">
        <w:rPr>
          <w:sz w:val="22"/>
          <w:szCs w:val="22"/>
        </w:rPr>
        <w:t>AYDIN,Binali</w:t>
      </w:r>
      <w:proofErr w:type="spellEnd"/>
      <w:r w:rsidRPr="000A7155">
        <w:rPr>
          <w:sz w:val="22"/>
          <w:szCs w:val="22"/>
        </w:rPr>
        <w:t xml:space="preserve"> DUMAN, Zafer ALA, Yılmaz MUSLU, Cemil MOLA, Vahdettin Zümrüt BEKİROĞLU, Emre UĞAN, Hızır YEŞİL’ in iştirakiyle 06 Ocak 2025 tarihinde olağan meclis 1.  Birleşim 1. Oturum toplantısı için saat 14:00’da Meclis salonunda toplandı.</w:t>
      </w:r>
    </w:p>
    <w:p w:rsidR="005B7C63" w:rsidRPr="000A7155" w:rsidRDefault="005B7C63" w:rsidP="005B7C63">
      <w:pPr>
        <w:tabs>
          <w:tab w:val="left" w:pos="6303"/>
        </w:tabs>
        <w:jc w:val="both"/>
        <w:rPr>
          <w:sz w:val="22"/>
          <w:szCs w:val="22"/>
        </w:rPr>
      </w:pPr>
      <w:r w:rsidRPr="000A7155">
        <w:rPr>
          <w:sz w:val="22"/>
          <w:szCs w:val="22"/>
        </w:rPr>
        <w:t>Toplantıya mazeretli olarak katılmayan üyeler; Muhammet Zeki BOZAN,</w:t>
      </w:r>
    </w:p>
    <w:p w:rsidR="005B7C63" w:rsidRPr="000A7155" w:rsidRDefault="005B7C63" w:rsidP="005B7C63">
      <w:pPr>
        <w:tabs>
          <w:tab w:val="left" w:pos="6303"/>
        </w:tabs>
        <w:jc w:val="both"/>
        <w:rPr>
          <w:sz w:val="22"/>
          <w:szCs w:val="22"/>
        </w:rPr>
      </w:pPr>
      <w:r w:rsidRPr="000A7155">
        <w:rPr>
          <w:sz w:val="22"/>
          <w:szCs w:val="22"/>
        </w:rPr>
        <w:t>Toplantıya mazeretsiz olarak katılmayan üyeler,</w:t>
      </w:r>
    </w:p>
    <w:p w:rsidR="005B7C63" w:rsidRDefault="005B7C63" w:rsidP="005B7C63">
      <w:pPr>
        <w:tabs>
          <w:tab w:val="left" w:pos="6303"/>
        </w:tabs>
        <w:jc w:val="both"/>
        <w:rPr>
          <w:sz w:val="22"/>
          <w:szCs w:val="22"/>
        </w:rPr>
      </w:pPr>
      <w:r w:rsidRPr="00586983">
        <w:rPr>
          <w:sz w:val="22"/>
          <w:szCs w:val="22"/>
        </w:rPr>
        <w:t xml:space="preserve"> </w:t>
      </w:r>
      <w:r>
        <w:rPr>
          <w:szCs w:val="24"/>
          <w:lang w:eastAsia="en-US"/>
        </w:rPr>
        <w:t xml:space="preserve">2024 Aralık ayında </w:t>
      </w:r>
      <w:proofErr w:type="gramStart"/>
      <w:r>
        <w:rPr>
          <w:szCs w:val="24"/>
          <w:lang w:eastAsia="en-US"/>
        </w:rPr>
        <w:t>alınan  meclis</w:t>
      </w:r>
      <w:proofErr w:type="gramEnd"/>
      <w:r>
        <w:rPr>
          <w:szCs w:val="24"/>
          <w:lang w:eastAsia="en-US"/>
        </w:rPr>
        <w:t xml:space="preserve"> karar özetleri Meclis Üyelerine dağıtılarak bilgi verilmiştir.</w:t>
      </w:r>
    </w:p>
    <w:p w:rsidR="005B7C63" w:rsidRPr="00700E4B" w:rsidRDefault="005B7C63" w:rsidP="005B7C63">
      <w:pPr>
        <w:tabs>
          <w:tab w:val="left" w:pos="6303"/>
        </w:tabs>
        <w:jc w:val="both"/>
        <w:rPr>
          <w:sz w:val="22"/>
          <w:szCs w:val="22"/>
        </w:rPr>
      </w:pPr>
    </w:p>
    <w:p w:rsidR="005B7C63" w:rsidRDefault="005B7C63" w:rsidP="005B7C63">
      <w:pPr>
        <w:pStyle w:val="AralkYok"/>
        <w:jc w:val="both"/>
        <w:rPr>
          <w:szCs w:val="24"/>
          <w:lang w:eastAsia="en-US"/>
        </w:rPr>
      </w:pPr>
      <w:r w:rsidRPr="00412BFB">
        <w:rPr>
          <w:szCs w:val="24"/>
          <w:lang w:eastAsia="en-US"/>
        </w:rPr>
        <w:t>Toplantıya geçilmeden önce mazeret dilekçeleri olan üyelerin mazeret dilekçeleri doğrultusunda izinli sayılmalarına oy birliği ile karar verilm</w:t>
      </w:r>
      <w:r>
        <w:rPr>
          <w:szCs w:val="24"/>
          <w:lang w:eastAsia="en-US"/>
        </w:rPr>
        <w:t>iş olup meclise bilgi verilmiştir.</w:t>
      </w:r>
    </w:p>
    <w:p w:rsidR="005B7C63" w:rsidRDefault="005B7C63" w:rsidP="005B7C63">
      <w:pPr>
        <w:pStyle w:val="AralkYok"/>
        <w:jc w:val="both"/>
        <w:rPr>
          <w:szCs w:val="24"/>
          <w:lang w:eastAsia="en-US"/>
        </w:rPr>
      </w:pPr>
    </w:p>
    <w:p w:rsidR="005B7C63" w:rsidRPr="00700E4B" w:rsidRDefault="005B7C63" w:rsidP="005B7C63">
      <w:pPr>
        <w:tabs>
          <w:tab w:val="left" w:pos="6303"/>
        </w:tabs>
        <w:jc w:val="both"/>
        <w:rPr>
          <w:sz w:val="22"/>
          <w:szCs w:val="22"/>
        </w:rPr>
      </w:pPr>
      <w:r>
        <w:rPr>
          <w:b/>
          <w:szCs w:val="24"/>
          <w:lang w:eastAsia="en-US"/>
        </w:rPr>
        <w:t xml:space="preserve">2 Adet Ek gündem ve 1 adet önerge oylanarak </w:t>
      </w:r>
      <w:r w:rsidRPr="006A29C5">
        <w:rPr>
          <w:b/>
          <w:szCs w:val="24"/>
        </w:rPr>
        <w:t>oy birliği ile gündeme alınmıştır.</w:t>
      </w:r>
    </w:p>
    <w:p w:rsidR="005B7C63" w:rsidRPr="00700E4B" w:rsidRDefault="005B7C63" w:rsidP="005B7C63">
      <w:pPr>
        <w:tabs>
          <w:tab w:val="left" w:pos="6303"/>
        </w:tabs>
        <w:jc w:val="both"/>
        <w:rPr>
          <w:sz w:val="22"/>
          <w:szCs w:val="22"/>
        </w:rPr>
      </w:pPr>
    </w:p>
    <w:p w:rsidR="005B7C63" w:rsidRDefault="005B7C63" w:rsidP="005B7C63">
      <w:pPr>
        <w:tabs>
          <w:tab w:val="left" w:pos="6303"/>
        </w:tabs>
        <w:jc w:val="both"/>
        <w:rPr>
          <w:sz w:val="20"/>
        </w:rPr>
      </w:pPr>
    </w:p>
    <w:p w:rsidR="005B7C63" w:rsidRPr="00700E4B" w:rsidRDefault="005B7C63" w:rsidP="005B7C63">
      <w:pPr>
        <w:tabs>
          <w:tab w:val="left" w:pos="1386"/>
        </w:tabs>
        <w:jc w:val="both"/>
        <w:rPr>
          <w:sz w:val="23"/>
          <w:szCs w:val="23"/>
        </w:rPr>
      </w:pPr>
      <w:r>
        <w:rPr>
          <w:b/>
          <w:sz w:val="23"/>
          <w:szCs w:val="23"/>
        </w:rPr>
        <w:t xml:space="preserve">Madde </w:t>
      </w:r>
      <w:r w:rsidRPr="009807D7">
        <w:rPr>
          <w:b/>
          <w:sz w:val="23"/>
          <w:szCs w:val="23"/>
        </w:rPr>
        <w:t xml:space="preserve">1- </w:t>
      </w:r>
      <w:r w:rsidRPr="00FE67FF">
        <w:rPr>
          <w:szCs w:val="24"/>
        </w:rPr>
        <w:t xml:space="preserve">Erzurum İli Aziziye İlçesi </w:t>
      </w:r>
      <w:proofErr w:type="spellStart"/>
      <w:r w:rsidRPr="00FE67FF">
        <w:rPr>
          <w:szCs w:val="24"/>
        </w:rPr>
        <w:t>Yeşilvadi</w:t>
      </w:r>
      <w:proofErr w:type="spellEnd"/>
      <w:r w:rsidRPr="00FE67FF">
        <w:rPr>
          <w:szCs w:val="24"/>
        </w:rPr>
        <w:t xml:space="preserve"> Mahallesi 104 ada 144 </w:t>
      </w:r>
      <w:proofErr w:type="spellStart"/>
      <w:r w:rsidRPr="00FE67FF">
        <w:rPr>
          <w:szCs w:val="24"/>
        </w:rPr>
        <w:t>nolu</w:t>
      </w:r>
      <w:proofErr w:type="spellEnd"/>
      <w:r w:rsidRPr="00FE67FF">
        <w:rPr>
          <w:szCs w:val="24"/>
        </w:rPr>
        <w:t xml:space="preserve"> parsel üzerinde “Konut Alanı” olarak yapılması amaçlı 1/5000 ölçekli Nazım ve 1/1000 ölçekli Uygulama İmar Planı </w:t>
      </w:r>
      <w:proofErr w:type="gramStart"/>
      <w:r w:rsidRPr="00FE67FF">
        <w:rPr>
          <w:szCs w:val="24"/>
        </w:rPr>
        <w:t>çalışmalarına  ilişkin</w:t>
      </w:r>
      <w:proofErr w:type="gramEnd"/>
      <w:r w:rsidRPr="00FE67FF">
        <w:rPr>
          <w:szCs w:val="24"/>
        </w:rPr>
        <w:t xml:space="preserve"> Şehir Bölge Plancısı tarafından hazırlanan ilave imar planı ile ilgili İmar Komisyon </w:t>
      </w:r>
      <w:proofErr w:type="spellStart"/>
      <w:r w:rsidRPr="00FE67FF">
        <w:rPr>
          <w:szCs w:val="24"/>
        </w:rPr>
        <w:t>Rapaorunun</w:t>
      </w:r>
      <w:proofErr w:type="spellEnd"/>
      <w:r w:rsidRPr="00FE67FF">
        <w:rPr>
          <w:szCs w:val="24"/>
        </w:rPr>
        <w:t xml:space="preserve"> 2. Birleşimde görüşülmek üzere ertelenmesine </w:t>
      </w:r>
      <w:r w:rsidRPr="00FE67FF">
        <w:rPr>
          <w:szCs w:val="24"/>
          <w:u w:val="single"/>
        </w:rPr>
        <w:t>işaret ile yapılan oylama neticesinde oy birliği ile karar verilmiştir.</w:t>
      </w:r>
    </w:p>
    <w:p w:rsidR="005B7C63" w:rsidRPr="00700E4B" w:rsidRDefault="005B7C63" w:rsidP="005B7C63">
      <w:pPr>
        <w:tabs>
          <w:tab w:val="left" w:pos="8289"/>
        </w:tabs>
        <w:jc w:val="both"/>
        <w:rPr>
          <w:sz w:val="23"/>
          <w:szCs w:val="23"/>
        </w:rPr>
      </w:pPr>
    </w:p>
    <w:p w:rsidR="005B7C63" w:rsidRDefault="005B7C63" w:rsidP="005B7C63">
      <w:pPr>
        <w:tabs>
          <w:tab w:val="left" w:pos="6303"/>
        </w:tabs>
        <w:jc w:val="both"/>
        <w:rPr>
          <w:szCs w:val="24"/>
        </w:rPr>
      </w:pPr>
      <w:proofErr w:type="gramStart"/>
      <w:r w:rsidRPr="00700E4B">
        <w:rPr>
          <w:b/>
          <w:sz w:val="23"/>
          <w:szCs w:val="23"/>
        </w:rPr>
        <w:t>Madde 2-</w:t>
      </w:r>
      <w:r w:rsidRPr="00EE61D7">
        <w:rPr>
          <w:rFonts w:eastAsiaTheme="minorHAnsi"/>
          <w:szCs w:val="24"/>
          <w:lang w:eastAsia="en-US"/>
        </w:rPr>
        <w:t xml:space="preserve"> </w:t>
      </w:r>
      <w:r w:rsidRPr="00FE67FF">
        <w:rPr>
          <w:szCs w:val="24"/>
          <w:shd w:val="clear" w:color="auto" w:fill="FFFFFF"/>
        </w:rPr>
        <w:t xml:space="preserve">Erzurum İli, Aziziye İlçesi, Ilıca mahallesi, 10003 ada 159 </w:t>
      </w:r>
      <w:proofErr w:type="spellStart"/>
      <w:r w:rsidRPr="00FE67FF">
        <w:rPr>
          <w:szCs w:val="24"/>
          <w:shd w:val="clear" w:color="auto" w:fill="FFFFFF"/>
        </w:rPr>
        <w:t>nolu</w:t>
      </w:r>
      <w:proofErr w:type="spellEnd"/>
      <w:r w:rsidRPr="00FE67FF">
        <w:rPr>
          <w:szCs w:val="24"/>
          <w:shd w:val="clear" w:color="auto" w:fill="FFFFFF"/>
        </w:rPr>
        <w:t xml:space="preserve"> parsel üzerinde ‘Küçük Sanayi Alanı(Süt İşleme Atölyesi, Et İşleme Atölyesi, Demir Atölyesi, Depo)’olarak yapılmasına yönelik 1/5000 ölçekli Nazım ve 1/1000 ölçekli Uygulama İmar Planı çalışmalarına ilişkin Şehir Bölge Plancısı </w:t>
      </w:r>
      <w:r w:rsidRPr="00FE67FF">
        <w:rPr>
          <w:szCs w:val="24"/>
        </w:rPr>
        <w:t xml:space="preserve">tarafından hazırlanan ilave imar planı ile ilgili İmar Komisyon </w:t>
      </w:r>
      <w:proofErr w:type="spellStart"/>
      <w:r w:rsidRPr="00FE67FF">
        <w:rPr>
          <w:szCs w:val="24"/>
        </w:rPr>
        <w:t>Rapaorunun</w:t>
      </w:r>
      <w:proofErr w:type="spellEnd"/>
      <w:r w:rsidRPr="00FE67FF">
        <w:rPr>
          <w:szCs w:val="24"/>
        </w:rPr>
        <w:t xml:space="preserve"> 2. Birleşimde görüşülmek üzere ertelenmesine </w:t>
      </w:r>
      <w:r w:rsidRPr="00FE67FF">
        <w:rPr>
          <w:szCs w:val="24"/>
          <w:u w:val="single"/>
        </w:rPr>
        <w:t>işaret ile yapılan oylama neticesinde oy birliği ile karar verilmiştir.</w:t>
      </w:r>
      <w:proofErr w:type="gramEnd"/>
    </w:p>
    <w:p w:rsidR="005B7C63" w:rsidRDefault="005B7C63" w:rsidP="005B7C63">
      <w:pPr>
        <w:tabs>
          <w:tab w:val="left" w:pos="6303"/>
        </w:tabs>
        <w:jc w:val="both"/>
        <w:rPr>
          <w:szCs w:val="24"/>
        </w:rPr>
      </w:pPr>
    </w:p>
    <w:p w:rsidR="005B7C63" w:rsidRDefault="005B7C63" w:rsidP="005B7C63">
      <w:pPr>
        <w:jc w:val="both"/>
        <w:rPr>
          <w:b/>
          <w:color w:val="000000"/>
          <w:szCs w:val="24"/>
          <w:u w:val="single"/>
          <w:shd w:val="clear" w:color="auto" w:fill="FFFFFF"/>
        </w:rPr>
      </w:pPr>
      <w:r w:rsidRPr="00700E4B">
        <w:rPr>
          <w:b/>
          <w:szCs w:val="24"/>
        </w:rPr>
        <w:t>Madde 3-</w:t>
      </w:r>
      <w:r>
        <w:rPr>
          <w:b/>
          <w:szCs w:val="24"/>
        </w:rPr>
        <w:t xml:space="preserve"> </w:t>
      </w:r>
      <w:r w:rsidRPr="00FE67FF">
        <w:rPr>
          <w:szCs w:val="24"/>
        </w:rPr>
        <w:t xml:space="preserve">Eğitimin öneminin arttırılması açısından kırsal kesimdeki kız çocuklarımızın eğitime daha fazla dahil olmasını sağlayacak çalışmaların yapılması adına neler yapılabilir hususunun  araştırılması hakkında Eğitim, </w:t>
      </w:r>
      <w:proofErr w:type="spellStart"/>
      <w:proofErr w:type="gramStart"/>
      <w:r w:rsidRPr="00FE67FF">
        <w:rPr>
          <w:szCs w:val="24"/>
        </w:rPr>
        <w:t>Kültür,Gençlik</w:t>
      </w:r>
      <w:proofErr w:type="spellEnd"/>
      <w:proofErr w:type="gramEnd"/>
      <w:r w:rsidRPr="00FE67FF">
        <w:rPr>
          <w:szCs w:val="24"/>
        </w:rPr>
        <w:t xml:space="preserve"> ve Spor Komisyonu tarafından hazırlanan komisyon raporu okunarak meclisin bilgisine sunulmuştur.</w:t>
      </w:r>
    </w:p>
    <w:p w:rsidR="005B7C63" w:rsidRPr="00834D10" w:rsidRDefault="005B7C63" w:rsidP="005B7C63">
      <w:pPr>
        <w:tabs>
          <w:tab w:val="left" w:pos="4558"/>
          <w:tab w:val="left" w:pos="6303"/>
        </w:tabs>
        <w:jc w:val="both"/>
        <w:rPr>
          <w:szCs w:val="24"/>
        </w:rPr>
      </w:pPr>
      <w:r w:rsidRPr="005E7BF8">
        <w:rPr>
          <w:b/>
          <w:szCs w:val="24"/>
        </w:rPr>
        <w:t xml:space="preserve"> </w:t>
      </w:r>
    </w:p>
    <w:p w:rsidR="005B7C63" w:rsidRDefault="005B7C63" w:rsidP="005B7C63">
      <w:pPr>
        <w:jc w:val="both"/>
        <w:rPr>
          <w:szCs w:val="24"/>
          <w:u w:val="single"/>
        </w:rPr>
      </w:pPr>
      <w:r w:rsidRPr="00700E4B">
        <w:rPr>
          <w:b/>
          <w:szCs w:val="24"/>
        </w:rPr>
        <w:t>Madde 4-</w:t>
      </w:r>
      <w:r>
        <w:rPr>
          <w:b/>
          <w:szCs w:val="24"/>
        </w:rPr>
        <w:t xml:space="preserve"> </w:t>
      </w:r>
      <w:r w:rsidRPr="00FE67FF">
        <w:rPr>
          <w:szCs w:val="24"/>
        </w:rPr>
        <w:t xml:space="preserve">Hayvan Barınakları ve Hayvanların çevreye etkileri </w:t>
      </w:r>
      <w:proofErr w:type="gramStart"/>
      <w:r w:rsidRPr="00FE67FF">
        <w:rPr>
          <w:szCs w:val="24"/>
        </w:rPr>
        <w:t>konularının  araştırılması</w:t>
      </w:r>
      <w:proofErr w:type="gramEnd"/>
      <w:r w:rsidRPr="00FE67FF">
        <w:rPr>
          <w:szCs w:val="24"/>
        </w:rPr>
        <w:t xml:space="preserve"> hakkında Çevre ve Sağlık Komisyonu tarafından hazırlanan komisyon raporu okunarak meclisin bilgisine sunulmuştur.</w:t>
      </w:r>
    </w:p>
    <w:p w:rsidR="005B7C63" w:rsidRDefault="005B7C63" w:rsidP="005B7C63">
      <w:pPr>
        <w:jc w:val="both"/>
        <w:rPr>
          <w:b/>
          <w:szCs w:val="24"/>
        </w:rPr>
      </w:pPr>
    </w:p>
    <w:p w:rsidR="005B7C63" w:rsidRDefault="005B7C63" w:rsidP="005B7C63">
      <w:pPr>
        <w:jc w:val="both"/>
        <w:rPr>
          <w:b/>
          <w:color w:val="000000"/>
          <w:szCs w:val="24"/>
          <w:u w:val="single"/>
          <w:shd w:val="clear" w:color="auto" w:fill="FFFFFF"/>
        </w:rPr>
      </w:pPr>
      <w:proofErr w:type="gramStart"/>
      <w:r>
        <w:rPr>
          <w:b/>
          <w:szCs w:val="24"/>
        </w:rPr>
        <w:t xml:space="preserve">Madde </w:t>
      </w:r>
      <w:r w:rsidRPr="00586983">
        <w:rPr>
          <w:b/>
          <w:szCs w:val="24"/>
        </w:rPr>
        <w:t>5-</w:t>
      </w:r>
      <w:r>
        <w:rPr>
          <w:szCs w:val="24"/>
        </w:rPr>
        <w:t xml:space="preserve"> </w:t>
      </w:r>
      <w:r w:rsidRPr="00FE67FF">
        <w:rPr>
          <w:szCs w:val="24"/>
        </w:rPr>
        <w:t>Belediyemiz emrinde 657 sayılı Kanuna tabi istihdam ettirilmekte olan 4 adet Zabıta memuruna 2025 yılı için, 2025 yılında Bütçe Kanununun K cetvelinde belirlenen İstanbul, Ankara ve İzmir Büyükşehir Belediyeleri dışındaki diğer Büyükşehirlerin Belediye sınırları içerisindekiler için belirlenen brüt 3.129,00 ₺</w:t>
      </w:r>
      <w:r w:rsidRPr="00FE67FF">
        <w:rPr>
          <w:color w:val="FF0000"/>
          <w:szCs w:val="24"/>
        </w:rPr>
        <w:t xml:space="preserve"> </w:t>
      </w:r>
      <w:r w:rsidRPr="00FE67FF">
        <w:rPr>
          <w:szCs w:val="24"/>
        </w:rPr>
        <w:t xml:space="preserve">ücretin maktu fazla mesai ücreti olarak verilmesine; işaretle yapılan oylama neticesinde </w:t>
      </w:r>
      <w:r w:rsidRPr="00FE67FF">
        <w:rPr>
          <w:szCs w:val="24"/>
          <w:u w:val="single"/>
        </w:rPr>
        <w:t>oy birliği ile karar verilmiştir.</w:t>
      </w:r>
      <w:proofErr w:type="gramEnd"/>
    </w:p>
    <w:p w:rsidR="005B7C63" w:rsidRDefault="005B7C63" w:rsidP="005B7C63">
      <w:pPr>
        <w:jc w:val="both"/>
        <w:rPr>
          <w:szCs w:val="24"/>
        </w:rPr>
      </w:pPr>
    </w:p>
    <w:p w:rsidR="005B7C63" w:rsidRDefault="005B7C63" w:rsidP="005B7C63">
      <w:pPr>
        <w:jc w:val="both"/>
        <w:rPr>
          <w:szCs w:val="24"/>
        </w:rPr>
      </w:pPr>
    </w:p>
    <w:p w:rsidR="005B7C63" w:rsidRDefault="005B7C63" w:rsidP="005B7C63">
      <w:pPr>
        <w:jc w:val="both"/>
        <w:rPr>
          <w:szCs w:val="24"/>
        </w:rPr>
      </w:pPr>
    </w:p>
    <w:p w:rsidR="005B7C63" w:rsidRDefault="005B7C63" w:rsidP="005B7C63">
      <w:pPr>
        <w:jc w:val="both"/>
        <w:rPr>
          <w:szCs w:val="24"/>
        </w:rPr>
      </w:pPr>
    </w:p>
    <w:p w:rsidR="005B7C63" w:rsidRDefault="005B7C63" w:rsidP="005B7C63">
      <w:pPr>
        <w:jc w:val="both"/>
        <w:rPr>
          <w:szCs w:val="24"/>
        </w:rPr>
      </w:pPr>
    </w:p>
    <w:p w:rsidR="005B7C63" w:rsidRDefault="005B7C63" w:rsidP="005B7C63">
      <w:pPr>
        <w:tabs>
          <w:tab w:val="left" w:pos="8289"/>
        </w:tabs>
        <w:jc w:val="both"/>
        <w:rPr>
          <w:szCs w:val="24"/>
          <w:u w:val="single"/>
        </w:rPr>
      </w:pPr>
      <w:r w:rsidRPr="00011E8B">
        <w:rPr>
          <w:b/>
          <w:szCs w:val="24"/>
        </w:rPr>
        <w:lastRenderedPageBreak/>
        <w:t>Madde 6-</w:t>
      </w:r>
      <w:r>
        <w:rPr>
          <w:szCs w:val="24"/>
        </w:rPr>
        <w:t xml:space="preserve"> </w:t>
      </w:r>
      <w:r w:rsidRPr="00FE67FF">
        <w:rPr>
          <w:szCs w:val="24"/>
          <w:shd w:val="clear" w:color="auto" w:fill="FFFFFF"/>
        </w:rPr>
        <w:t xml:space="preserve">17 Aralık 2024 tarih 32755 sayılı Resmi Gazete de belirtilen Belediye ve Bağlı Kuruluşları İle Mahalli İdare Birlikleri Norm Kadro İlke ve Standartlarına Dair Yönetmelikte Değişiklik Yapılmasına İlişkin Yönetmelik kapsamında Genel İdare Hizmetler Sınıfındaki 1 adet 1 dereceli Veteriner İşleri Müdürü kadrosunun ihdas edilmesi, norm kadro cetvelinde Genel İdare Hizmetler sınıfında münhal bulunan 1 dereceli Muhtarlık İşleri Müdürü kadrosunun iptal edilerek Genel İdare Hizmetler sınıfındaki 1 dereceli Harita Müdürü kadrosunun ihdas edilmesi ve norm kadro cetvelinin güncellenmesi </w:t>
      </w:r>
      <w:proofErr w:type="gramStart"/>
      <w:r w:rsidRPr="00FE67FF">
        <w:rPr>
          <w:szCs w:val="24"/>
          <w:shd w:val="clear" w:color="auto" w:fill="FFFFFF"/>
        </w:rPr>
        <w:t xml:space="preserve">hususu </w:t>
      </w:r>
      <w:r w:rsidRPr="00FE67FF">
        <w:rPr>
          <w:szCs w:val="24"/>
          <w:u w:val="single"/>
        </w:rPr>
        <w:t xml:space="preserve"> işaret</w:t>
      </w:r>
      <w:proofErr w:type="gramEnd"/>
      <w:r w:rsidRPr="00FE67FF">
        <w:rPr>
          <w:szCs w:val="24"/>
          <w:u w:val="single"/>
        </w:rPr>
        <w:t xml:space="preserve"> ile yapılan oylama neticesinde oy birliği ile kabul edilmiştir.</w:t>
      </w:r>
    </w:p>
    <w:p w:rsidR="005B7C63" w:rsidRDefault="005B7C63" w:rsidP="005B7C63">
      <w:pPr>
        <w:tabs>
          <w:tab w:val="left" w:pos="8289"/>
        </w:tabs>
        <w:jc w:val="both"/>
        <w:rPr>
          <w:b/>
          <w:szCs w:val="24"/>
        </w:rPr>
      </w:pPr>
    </w:p>
    <w:p w:rsidR="005B7C63" w:rsidRDefault="005B7C63" w:rsidP="005B7C63">
      <w:pPr>
        <w:tabs>
          <w:tab w:val="left" w:pos="6303"/>
        </w:tabs>
        <w:jc w:val="both"/>
        <w:rPr>
          <w:b/>
          <w:szCs w:val="24"/>
          <w:u w:val="single"/>
        </w:rPr>
      </w:pPr>
      <w:proofErr w:type="gramStart"/>
      <w:r>
        <w:rPr>
          <w:b/>
          <w:szCs w:val="24"/>
        </w:rPr>
        <w:t xml:space="preserve">Madde 7- </w:t>
      </w:r>
      <w:r w:rsidRPr="00FE67FF">
        <w:rPr>
          <w:szCs w:val="24"/>
        </w:rPr>
        <w:t xml:space="preserve">5393 sayılı Kanunun 25. Maddesinde </w:t>
      </w:r>
      <w:r w:rsidRPr="00FE67FF">
        <w:rPr>
          <w:i/>
          <w:szCs w:val="24"/>
        </w:rPr>
        <w:t>“İl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w:t>
      </w:r>
      <w:r w:rsidRPr="00FE67FF">
        <w:rPr>
          <w:szCs w:val="24"/>
        </w:rPr>
        <w:t xml:space="preserve"> hükmü gereğince Meclisimizce 2025 yılına ait Denetim Komisyonunun 5 kişiden oluşmasına oybirliği ile karar verildi. </w:t>
      </w:r>
      <w:proofErr w:type="gramEnd"/>
      <w:r w:rsidRPr="00FE67FF">
        <w:rPr>
          <w:szCs w:val="24"/>
        </w:rPr>
        <w:t>Tasnif komisyonuna 2 üye seçilmesi için oylamaya sunuldu. Yapılan oylama neticesinde Selçuk SENGİR ve</w:t>
      </w:r>
      <w:r w:rsidRPr="00FE67FF">
        <w:rPr>
          <w:sz w:val="20"/>
        </w:rPr>
        <w:t xml:space="preserve"> </w:t>
      </w:r>
      <w:r w:rsidRPr="00FE67FF">
        <w:rPr>
          <w:szCs w:val="24"/>
        </w:rPr>
        <w:t xml:space="preserve">Cemil MOLA oy birliği ile görevlendirildi. Oylamaya sunuldu. Kabul edildi. Tasnif Komisyonu yerlerini aldı. Denetim Komisyonu seçimi için oy pusulaları dağıtıldı. Oylamaya geçildi. Yapılan gizli oylama neticesinde 2’ i boş olmak üzere toplam 25 oy kullanıldı. </w:t>
      </w:r>
      <w:proofErr w:type="gramStart"/>
      <w:r w:rsidRPr="00FE67FF">
        <w:rPr>
          <w:szCs w:val="24"/>
        </w:rPr>
        <w:t>Tasnif Komisyonunun sayım döküm sonuçlarına göre Emre UĞAN 23 oy, Ali AYDIN 22 oy, Vahdet Zümrüt BEKİROĞLU 23 oy, Binali DUMAN 22 oy ve Mürsel ETEGÜL 23 oy alarak Denetim Komisyon üyeliğine 1 yıllığına seçilmiş olup ayrıca</w:t>
      </w:r>
      <w:r w:rsidRPr="00FE67FF">
        <w:rPr>
          <w:color w:val="FF0000"/>
          <w:szCs w:val="24"/>
        </w:rPr>
        <w:t xml:space="preserve"> </w:t>
      </w:r>
      <w:r w:rsidRPr="00FE67FF">
        <w:rPr>
          <w:shd w:val="clear" w:color="auto" w:fill="FFFFFF"/>
        </w:rPr>
        <w:t xml:space="preserve">5393 sayılı Belediye Kanununun 32'inci maddesinin birinci fıkrasına göre meclis başkan ve üyelerine meclis ve komisyon toplantılarına katıldıkları her gün için, 39'uncu madde uyarınca belediye başkanına ödenmekte olan aylık brüt ödeneğin günlük tutarının üçte birini geçmemek üzere meclis tarafından belirlenecek miktarda huzur hakkı ödenir. </w:t>
      </w:r>
      <w:proofErr w:type="gramEnd"/>
      <w:r w:rsidRPr="00FE67FF">
        <w:rPr>
          <w:shd w:val="clear" w:color="auto" w:fill="FFFFFF"/>
        </w:rPr>
        <w:t>Huzur hakkı ödenecek gün sayısı, 20, 24 ve 25'inci maddelerde belirtilen toplantı günü sayısından fazla olamaz ve meclis üyelerine aynı gün için birden fazla huzur hakkı ödenemez. Buna göre 2025 yılında meclis ve komisyon</w:t>
      </w:r>
      <w:r w:rsidRPr="00FE67FF">
        <w:rPr>
          <w:spacing w:val="-9"/>
          <w:shd w:val="clear" w:color="auto" w:fill="FFFFFF"/>
        </w:rPr>
        <w:t> </w:t>
      </w:r>
      <w:r w:rsidRPr="00FE67FF">
        <w:rPr>
          <w:shd w:val="clear" w:color="auto" w:fill="FFFFFF"/>
        </w:rPr>
        <w:t>toplantılarına</w:t>
      </w:r>
      <w:r w:rsidRPr="00FE67FF">
        <w:rPr>
          <w:spacing w:val="-10"/>
          <w:shd w:val="clear" w:color="auto" w:fill="FFFFFF"/>
        </w:rPr>
        <w:t> </w:t>
      </w:r>
      <w:r w:rsidRPr="00FE67FF">
        <w:rPr>
          <w:shd w:val="clear" w:color="auto" w:fill="FFFFFF"/>
        </w:rPr>
        <w:t>katılacakları</w:t>
      </w:r>
      <w:r w:rsidRPr="00FE67FF">
        <w:rPr>
          <w:spacing w:val="-10"/>
          <w:shd w:val="clear" w:color="auto" w:fill="FFFFFF"/>
        </w:rPr>
        <w:t> </w:t>
      </w:r>
      <w:r w:rsidRPr="00FE67FF">
        <w:rPr>
          <w:shd w:val="clear" w:color="auto" w:fill="FFFFFF"/>
        </w:rPr>
        <w:t>her</w:t>
      </w:r>
      <w:r w:rsidRPr="00FE67FF">
        <w:rPr>
          <w:spacing w:val="-9"/>
          <w:shd w:val="clear" w:color="auto" w:fill="FFFFFF"/>
        </w:rPr>
        <w:t> </w:t>
      </w:r>
      <w:r w:rsidRPr="00FE67FF">
        <w:rPr>
          <w:shd w:val="clear" w:color="auto" w:fill="FFFFFF"/>
        </w:rPr>
        <w:t>gün</w:t>
      </w:r>
      <w:r w:rsidRPr="00FE67FF">
        <w:rPr>
          <w:spacing w:val="-9"/>
          <w:shd w:val="clear" w:color="auto" w:fill="FFFFFF"/>
        </w:rPr>
        <w:t> </w:t>
      </w:r>
      <w:r w:rsidRPr="00FE67FF">
        <w:rPr>
          <w:shd w:val="clear" w:color="auto" w:fill="FFFFFF"/>
        </w:rPr>
        <w:t>için</w:t>
      </w:r>
      <w:r w:rsidRPr="00FE67FF">
        <w:rPr>
          <w:spacing w:val="-9"/>
          <w:shd w:val="clear" w:color="auto" w:fill="FFFFFF"/>
        </w:rPr>
        <w:t> </w:t>
      </w:r>
      <w:r w:rsidRPr="00FE67FF">
        <w:rPr>
          <w:shd w:val="clear" w:color="auto" w:fill="FFFFFF"/>
        </w:rPr>
        <w:t>39’uncu</w:t>
      </w:r>
      <w:r w:rsidRPr="00FE67FF">
        <w:rPr>
          <w:spacing w:val="-9"/>
          <w:shd w:val="clear" w:color="auto" w:fill="FFFFFF"/>
        </w:rPr>
        <w:t> </w:t>
      </w:r>
      <w:r w:rsidRPr="00FE67FF">
        <w:rPr>
          <w:shd w:val="clear" w:color="auto" w:fill="FFFFFF"/>
        </w:rPr>
        <w:t>madde</w:t>
      </w:r>
      <w:r w:rsidRPr="00FE67FF">
        <w:rPr>
          <w:spacing w:val="-10"/>
          <w:shd w:val="clear" w:color="auto" w:fill="FFFFFF"/>
        </w:rPr>
        <w:t> </w:t>
      </w:r>
      <w:r w:rsidRPr="00FE67FF">
        <w:rPr>
          <w:shd w:val="clear" w:color="auto" w:fill="FFFFFF"/>
        </w:rPr>
        <w:t>uyarınca</w:t>
      </w:r>
      <w:r w:rsidRPr="00FE67FF">
        <w:rPr>
          <w:spacing w:val="-10"/>
          <w:shd w:val="clear" w:color="auto" w:fill="FFFFFF"/>
        </w:rPr>
        <w:t> </w:t>
      </w:r>
      <w:r w:rsidRPr="00FE67FF">
        <w:rPr>
          <w:shd w:val="clear" w:color="auto" w:fill="FFFFFF"/>
        </w:rPr>
        <w:t>belediye</w:t>
      </w:r>
      <w:r w:rsidRPr="00FE67FF">
        <w:rPr>
          <w:spacing w:val="-10"/>
          <w:shd w:val="clear" w:color="auto" w:fill="FFFFFF"/>
        </w:rPr>
        <w:t> </w:t>
      </w:r>
      <w:r w:rsidRPr="00FE67FF">
        <w:rPr>
          <w:shd w:val="clear" w:color="auto" w:fill="FFFFFF"/>
        </w:rPr>
        <w:t>başkanına</w:t>
      </w:r>
      <w:r w:rsidRPr="00FE67FF">
        <w:rPr>
          <w:spacing w:val="-10"/>
          <w:shd w:val="clear" w:color="auto" w:fill="FFFFFF"/>
        </w:rPr>
        <w:t> </w:t>
      </w:r>
      <w:r w:rsidRPr="00FE67FF">
        <w:rPr>
          <w:shd w:val="clear" w:color="auto" w:fill="FFFFFF"/>
        </w:rPr>
        <w:t>2025</w:t>
      </w:r>
      <w:r w:rsidRPr="00FE67FF">
        <w:rPr>
          <w:spacing w:val="-9"/>
          <w:shd w:val="clear" w:color="auto" w:fill="FFFFFF"/>
        </w:rPr>
        <w:t> </w:t>
      </w:r>
      <w:r w:rsidRPr="00FE67FF">
        <w:rPr>
          <w:shd w:val="clear" w:color="auto" w:fill="FFFFFF"/>
        </w:rPr>
        <w:t>yılında</w:t>
      </w:r>
      <w:r w:rsidRPr="00FE67FF">
        <w:rPr>
          <w:spacing w:val="-10"/>
          <w:shd w:val="clear" w:color="auto" w:fill="FFFFFF"/>
        </w:rPr>
        <w:t> </w:t>
      </w:r>
      <w:r w:rsidRPr="00FE67FF">
        <w:rPr>
          <w:shd w:val="clear" w:color="auto" w:fill="FFFFFF"/>
        </w:rPr>
        <w:t>ödenecek olan</w:t>
      </w:r>
      <w:r w:rsidRPr="00FE67FF">
        <w:rPr>
          <w:spacing w:val="-8"/>
          <w:shd w:val="clear" w:color="auto" w:fill="FFFFFF"/>
        </w:rPr>
        <w:t> </w:t>
      </w:r>
      <w:r w:rsidRPr="00FE67FF">
        <w:rPr>
          <w:shd w:val="clear" w:color="auto" w:fill="FFFFFF"/>
        </w:rPr>
        <w:t>aylık</w:t>
      </w:r>
      <w:r w:rsidRPr="00FE67FF">
        <w:rPr>
          <w:spacing w:val="-8"/>
          <w:shd w:val="clear" w:color="auto" w:fill="FFFFFF"/>
        </w:rPr>
        <w:t> </w:t>
      </w:r>
      <w:r w:rsidRPr="00FE67FF">
        <w:rPr>
          <w:shd w:val="clear" w:color="auto" w:fill="FFFFFF"/>
        </w:rPr>
        <w:t>bürüt</w:t>
      </w:r>
      <w:r w:rsidRPr="00FE67FF">
        <w:rPr>
          <w:spacing w:val="-8"/>
          <w:shd w:val="clear" w:color="auto" w:fill="FFFFFF"/>
        </w:rPr>
        <w:t> </w:t>
      </w:r>
      <w:r w:rsidRPr="00FE67FF">
        <w:rPr>
          <w:shd w:val="clear" w:color="auto" w:fill="FFFFFF"/>
        </w:rPr>
        <w:t>ödeneğin</w:t>
      </w:r>
      <w:r w:rsidRPr="00FE67FF">
        <w:rPr>
          <w:spacing w:val="-8"/>
          <w:shd w:val="clear" w:color="auto" w:fill="FFFFFF"/>
        </w:rPr>
        <w:t> </w:t>
      </w:r>
      <w:r w:rsidRPr="00FE67FF">
        <w:rPr>
          <w:shd w:val="clear" w:color="auto" w:fill="FFFFFF"/>
        </w:rPr>
        <w:t>günlük</w:t>
      </w:r>
      <w:r w:rsidRPr="00FE67FF">
        <w:rPr>
          <w:spacing w:val="-8"/>
          <w:shd w:val="clear" w:color="auto" w:fill="FFFFFF"/>
        </w:rPr>
        <w:t> </w:t>
      </w:r>
      <w:r w:rsidRPr="00FE67FF">
        <w:rPr>
          <w:shd w:val="clear" w:color="auto" w:fill="FFFFFF"/>
        </w:rPr>
        <w:t>tutarının</w:t>
      </w:r>
      <w:r w:rsidRPr="00FE67FF">
        <w:rPr>
          <w:spacing w:val="-8"/>
          <w:shd w:val="clear" w:color="auto" w:fill="FFFFFF"/>
        </w:rPr>
        <w:t> </w:t>
      </w:r>
      <w:r w:rsidRPr="00FE67FF">
        <w:rPr>
          <w:shd w:val="clear" w:color="auto" w:fill="FFFFFF"/>
        </w:rPr>
        <w:t>üçte</w:t>
      </w:r>
      <w:r w:rsidRPr="00FE67FF">
        <w:rPr>
          <w:spacing w:val="-8"/>
          <w:shd w:val="clear" w:color="auto" w:fill="FFFFFF"/>
        </w:rPr>
        <w:t> </w:t>
      </w:r>
      <w:r w:rsidRPr="00FE67FF">
        <w:rPr>
          <w:shd w:val="clear" w:color="auto" w:fill="FFFFFF"/>
        </w:rPr>
        <w:t>birinin</w:t>
      </w:r>
      <w:r w:rsidRPr="00FE67FF">
        <w:rPr>
          <w:spacing w:val="-8"/>
          <w:shd w:val="clear" w:color="auto" w:fill="FFFFFF"/>
        </w:rPr>
        <w:t> </w:t>
      </w:r>
      <w:r w:rsidRPr="00FE67FF">
        <w:rPr>
          <w:shd w:val="clear" w:color="auto" w:fill="FFFFFF"/>
        </w:rPr>
        <w:t>huzur</w:t>
      </w:r>
      <w:r w:rsidRPr="00FE67FF">
        <w:rPr>
          <w:spacing w:val="-8"/>
          <w:shd w:val="clear" w:color="auto" w:fill="FFFFFF"/>
        </w:rPr>
        <w:t> </w:t>
      </w:r>
      <w:r w:rsidRPr="00FE67FF">
        <w:rPr>
          <w:shd w:val="clear" w:color="auto" w:fill="FFFFFF"/>
        </w:rPr>
        <w:t>hakkı</w:t>
      </w:r>
      <w:r w:rsidRPr="00FE67FF">
        <w:rPr>
          <w:spacing w:val="-8"/>
          <w:shd w:val="clear" w:color="auto" w:fill="FFFFFF"/>
        </w:rPr>
        <w:t> </w:t>
      </w:r>
      <w:r w:rsidRPr="00FE67FF">
        <w:rPr>
          <w:shd w:val="clear" w:color="auto" w:fill="FFFFFF"/>
        </w:rPr>
        <w:t>olarak</w:t>
      </w:r>
      <w:r w:rsidRPr="00FE67FF">
        <w:rPr>
          <w:spacing w:val="-8"/>
          <w:shd w:val="clear" w:color="auto" w:fill="FFFFFF"/>
        </w:rPr>
        <w:t> </w:t>
      </w:r>
      <w:r w:rsidRPr="00FE67FF">
        <w:rPr>
          <w:shd w:val="clear" w:color="auto" w:fill="FFFFFF"/>
        </w:rPr>
        <w:t xml:space="preserve">ödenmesine </w:t>
      </w:r>
      <w:r w:rsidRPr="00FE67FF">
        <w:rPr>
          <w:szCs w:val="24"/>
        </w:rPr>
        <w:t xml:space="preserve">işaretle yapılan oylama neticesinde </w:t>
      </w:r>
      <w:r w:rsidRPr="00FE67FF">
        <w:rPr>
          <w:szCs w:val="24"/>
          <w:u w:val="single"/>
        </w:rPr>
        <w:t>oy birliği ile karar verilmiştir.</w:t>
      </w:r>
    </w:p>
    <w:p w:rsidR="005B7C63" w:rsidRDefault="005B7C63" w:rsidP="005B7C63">
      <w:pPr>
        <w:tabs>
          <w:tab w:val="left" w:pos="8289"/>
        </w:tabs>
        <w:jc w:val="both"/>
        <w:rPr>
          <w:b/>
          <w:szCs w:val="24"/>
          <w:u w:val="single"/>
        </w:rPr>
      </w:pPr>
    </w:p>
    <w:p w:rsidR="005B7C63" w:rsidRDefault="005B7C63" w:rsidP="005B7C63">
      <w:pPr>
        <w:tabs>
          <w:tab w:val="left" w:pos="8289"/>
        </w:tabs>
        <w:jc w:val="both"/>
        <w:rPr>
          <w:b/>
          <w:szCs w:val="24"/>
          <w:u w:val="single"/>
        </w:rPr>
      </w:pPr>
    </w:p>
    <w:p w:rsidR="005B7C63" w:rsidRPr="001F13B1" w:rsidRDefault="005B7C63" w:rsidP="005B7C63">
      <w:pPr>
        <w:tabs>
          <w:tab w:val="left" w:pos="8289"/>
        </w:tabs>
        <w:jc w:val="both"/>
        <w:rPr>
          <w:b/>
          <w:szCs w:val="24"/>
        </w:rPr>
      </w:pPr>
      <w:r w:rsidRPr="001F13B1">
        <w:rPr>
          <w:b/>
          <w:szCs w:val="24"/>
        </w:rPr>
        <w:t xml:space="preserve">Madde 8- </w:t>
      </w:r>
      <w:r w:rsidRPr="00FE67FF">
        <w:rPr>
          <w:szCs w:val="24"/>
          <w:shd w:val="clear" w:color="auto" w:fill="FFFFFF"/>
        </w:rPr>
        <w:t xml:space="preserve">Kurumumuz norm kadro cetvelinde Teknik Hizmetler Sınıfında münhal bulunan 4 dereceli Mühendis kadrosunun 8 dereceli Mühendis kadrosu ile değiştirilmesi hususu </w:t>
      </w:r>
      <w:r w:rsidRPr="00FE67FF">
        <w:rPr>
          <w:szCs w:val="24"/>
          <w:u w:val="single"/>
        </w:rPr>
        <w:t>işaret ile yapılan oylama neticesinde oy birliği ile kabul edilmiştir.</w:t>
      </w:r>
    </w:p>
    <w:p w:rsidR="005B7C63" w:rsidRDefault="005B7C63" w:rsidP="005B7C63">
      <w:pPr>
        <w:tabs>
          <w:tab w:val="left" w:pos="8289"/>
        </w:tabs>
        <w:jc w:val="both"/>
        <w:rPr>
          <w:b/>
          <w:szCs w:val="24"/>
          <w:u w:val="single"/>
        </w:rPr>
      </w:pPr>
    </w:p>
    <w:p w:rsidR="005B7C63" w:rsidRPr="001F13B1" w:rsidRDefault="005B7C63" w:rsidP="005B7C63">
      <w:pPr>
        <w:tabs>
          <w:tab w:val="left" w:pos="8289"/>
        </w:tabs>
        <w:jc w:val="both"/>
        <w:rPr>
          <w:b/>
          <w:szCs w:val="24"/>
        </w:rPr>
      </w:pPr>
      <w:proofErr w:type="gramStart"/>
      <w:r w:rsidRPr="001F13B1">
        <w:rPr>
          <w:b/>
          <w:szCs w:val="24"/>
        </w:rPr>
        <w:t>Madde 9-</w:t>
      </w:r>
      <w:r>
        <w:rPr>
          <w:b/>
          <w:szCs w:val="24"/>
        </w:rPr>
        <w:t xml:space="preserve"> </w:t>
      </w:r>
      <w:r w:rsidRPr="00FE67FF">
        <w:rPr>
          <w:szCs w:val="24"/>
        </w:rPr>
        <w:t xml:space="preserve">Erzurum İli, Aziziye İlçesi, </w:t>
      </w:r>
      <w:proofErr w:type="spellStart"/>
      <w:r w:rsidRPr="00FE67FF">
        <w:rPr>
          <w:szCs w:val="24"/>
        </w:rPr>
        <w:t>Kayapa</w:t>
      </w:r>
      <w:proofErr w:type="spellEnd"/>
      <w:r w:rsidRPr="00FE67FF">
        <w:rPr>
          <w:szCs w:val="24"/>
        </w:rPr>
        <w:t xml:space="preserve"> Mahallesi 0 ada 1274 ve 0 ada 823 </w:t>
      </w:r>
      <w:proofErr w:type="spellStart"/>
      <w:r w:rsidRPr="00FE67FF">
        <w:rPr>
          <w:szCs w:val="24"/>
        </w:rPr>
        <w:t>nolu</w:t>
      </w:r>
      <w:proofErr w:type="spellEnd"/>
      <w:r w:rsidRPr="00FE67FF">
        <w:rPr>
          <w:szCs w:val="24"/>
        </w:rPr>
        <w:t xml:space="preserve"> parselin ekli vaziyette koord</w:t>
      </w:r>
      <w:r>
        <w:rPr>
          <w:szCs w:val="24"/>
        </w:rPr>
        <w:t>inatlı planı bulunan, yaklaşık 4</w:t>
      </w:r>
      <w:r w:rsidRPr="00FE67FF">
        <w:rPr>
          <w:szCs w:val="24"/>
        </w:rPr>
        <w:t>07,704 m² alanın imar planı yapmak amacı ile hâlihazırda mera vasıflı parsellerin mera vasfından çıkartılması için İl Tarım Müdürlüğüne müracaat edilmesi hususunun İmar Komisyonuna havale edilmesine işaretle yapılan oylama neticesinde oy birliği ile karar verilmiştir.</w:t>
      </w:r>
      <w:proofErr w:type="gramEnd"/>
    </w:p>
    <w:p w:rsidR="005B7C63" w:rsidRDefault="005B7C63" w:rsidP="005B7C63">
      <w:pPr>
        <w:tabs>
          <w:tab w:val="left" w:pos="8289"/>
        </w:tabs>
        <w:jc w:val="both"/>
        <w:rPr>
          <w:b/>
          <w:szCs w:val="24"/>
        </w:rPr>
      </w:pPr>
    </w:p>
    <w:p w:rsidR="005B7C63" w:rsidRDefault="005B7C63" w:rsidP="005B7C63">
      <w:pPr>
        <w:tabs>
          <w:tab w:val="left" w:pos="8289"/>
        </w:tabs>
        <w:jc w:val="both"/>
        <w:rPr>
          <w:b/>
          <w:szCs w:val="24"/>
          <w:u w:val="single"/>
        </w:rPr>
      </w:pPr>
      <w:r>
        <w:rPr>
          <w:b/>
          <w:szCs w:val="24"/>
        </w:rPr>
        <w:t xml:space="preserve">Madde 10- </w:t>
      </w:r>
      <w:r w:rsidRPr="00FE67FF">
        <w:rPr>
          <w:szCs w:val="24"/>
          <w:shd w:val="clear" w:color="auto" w:fill="FFFFFF"/>
        </w:rPr>
        <w:t xml:space="preserve">Mülkiyeti belediyemize ait </w:t>
      </w:r>
      <w:proofErr w:type="spellStart"/>
      <w:r w:rsidRPr="00FE67FF">
        <w:rPr>
          <w:szCs w:val="24"/>
          <w:shd w:val="clear" w:color="auto" w:fill="FFFFFF"/>
        </w:rPr>
        <w:t>Gezköy</w:t>
      </w:r>
      <w:proofErr w:type="spellEnd"/>
      <w:r w:rsidRPr="00FE67FF">
        <w:rPr>
          <w:szCs w:val="24"/>
          <w:shd w:val="clear" w:color="auto" w:fill="FFFFFF"/>
        </w:rPr>
        <w:t xml:space="preserve"> Mahallesinde 1828 ada 2 </w:t>
      </w:r>
      <w:proofErr w:type="spellStart"/>
      <w:r w:rsidRPr="00FE67FF">
        <w:rPr>
          <w:szCs w:val="24"/>
          <w:shd w:val="clear" w:color="auto" w:fill="FFFFFF"/>
        </w:rPr>
        <w:t>nolu</w:t>
      </w:r>
      <w:proofErr w:type="spellEnd"/>
      <w:r w:rsidRPr="00FE67FF">
        <w:rPr>
          <w:szCs w:val="24"/>
          <w:shd w:val="clear" w:color="auto" w:fill="FFFFFF"/>
        </w:rPr>
        <w:t xml:space="preserve"> parselde kayıtlı olan 99,60 m² hisseli arsamızın satışının </w:t>
      </w:r>
      <w:proofErr w:type="gramStart"/>
      <w:r w:rsidRPr="00FE67FF">
        <w:rPr>
          <w:szCs w:val="24"/>
          <w:shd w:val="clear" w:color="auto" w:fill="FFFFFF"/>
        </w:rPr>
        <w:t xml:space="preserve">yapılmasına   </w:t>
      </w:r>
      <w:r w:rsidRPr="00FE67FF">
        <w:rPr>
          <w:color w:val="000000"/>
          <w:szCs w:val="24"/>
          <w:u w:val="single"/>
          <w:shd w:val="clear" w:color="auto" w:fill="FFFFFF"/>
        </w:rPr>
        <w:t>işaretle</w:t>
      </w:r>
      <w:proofErr w:type="gramEnd"/>
      <w:r w:rsidRPr="00FE67FF">
        <w:rPr>
          <w:color w:val="000000"/>
          <w:szCs w:val="24"/>
          <w:u w:val="single"/>
          <w:shd w:val="clear" w:color="auto" w:fill="FFFFFF"/>
        </w:rPr>
        <w:t xml:space="preserve"> yapılan oylama neticesinde oy birliği ile karar verilmiştir.</w:t>
      </w:r>
    </w:p>
    <w:p w:rsidR="005B7C63" w:rsidRDefault="005B7C63" w:rsidP="005B7C63">
      <w:pPr>
        <w:tabs>
          <w:tab w:val="left" w:pos="8289"/>
        </w:tabs>
        <w:jc w:val="both"/>
        <w:rPr>
          <w:b/>
          <w:szCs w:val="24"/>
          <w:u w:val="single"/>
        </w:rPr>
      </w:pPr>
    </w:p>
    <w:p w:rsidR="005B7C63" w:rsidRDefault="005B7C63" w:rsidP="005B7C63">
      <w:pPr>
        <w:tabs>
          <w:tab w:val="left" w:pos="8289"/>
        </w:tabs>
        <w:jc w:val="both"/>
        <w:rPr>
          <w:b/>
          <w:szCs w:val="24"/>
          <w:u w:val="single"/>
        </w:rPr>
      </w:pPr>
      <w:r>
        <w:rPr>
          <w:b/>
          <w:szCs w:val="24"/>
          <w:u w:val="single"/>
        </w:rPr>
        <w:t xml:space="preserve"> </w:t>
      </w: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Default="005B7C63" w:rsidP="005B7C63">
      <w:pPr>
        <w:tabs>
          <w:tab w:val="left" w:pos="8289"/>
        </w:tabs>
        <w:jc w:val="both"/>
        <w:rPr>
          <w:b/>
          <w:szCs w:val="24"/>
        </w:rPr>
      </w:pPr>
    </w:p>
    <w:p w:rsidR="005B7C63" w:rsidRPr="001F13B1" w:rsidRDefault="005B7C63" w:rsidP="005B7C63">
      <w:pPr>
        <w:tabs>
          <w:tab w:val="left" w:pos="8289"/>
        </w:tabs>
        <w:jc w:val="both"/>
        <w:rPr>
          <w:b/>
          <w:szCs w:val="24"/>
        </w:rPr>
      </w:pPr>
      <w:proofErr w:type="gramStart"/>
      <w:r w:rsidRPr="001F13B1">
        <w:rPr>
          <w:b/>
          <w:szCs w:val="24"/>
        </w:rPr>
        <w:lastRenderedPageBreak/>
        <w:t>Madde 11-</w:t>
      </w:r>
      <w:r>
        <w:rPr>
          <w:b/>
          <w:szCs w:val="24"/>
        </w:rPr>
        <w:t xml:space="preserve"> </w:t>
      </w:r>
      <w:r w:rsidRPr="00087118">
        <w:rPr>
          <w:szCs w:val="24"/>
        </w:rPr>
        <w:t xml:space="preserve">Belediyemiz 09.12.2024 tarih ve 161 sayılı meclis kararı ve Büyükşehir Belediye Meclis Başkanlığının 10.12.2024 tarih ve 901 sayılı kararı ile Ilıca Mahallemiz genelinde kalan bölgeler 5393 sayılı Belediye Kanununun 69. ve 73. Maddeleri gereği ve 2942 sayılı kanunun 3. ve ilgili maddeleri nezdinde kentsel dönüşüm alanı olarak ilan edilmiştir. </w:t>
      </w:r>
      <w:proofErr w:type="gramEnd"/>
      <w:r w:rsidRPr="00087118">
        <w:rPr>
          <w:szCs w:val="24"/>
        </w:rPr>
        <w:t>Söz konusu alana ilave olarak;</w:t>
      </w:r>
      <w:r w:rsidRPr="00087118">
        <w:rPr>
          <w:color w:val="FF0000"/>
          <w:szCs w:val="24"/>
        </w:rPr>
        <w:t xml:space="preserve"> </w:t>
      </w:r>
      <w:r w:rsidRPr="00087118">
        <w:rPr>
          <w:szCs w:val="24"/>
          <w:shd w:val="clear" w:color="auto" w:fill="FFFFFF"/>
        </w:rPr>
        <w:t xml:space="preserve">Erzurum İli Aziziye İlçesi Yarımca Mahallesinde bulunan 6375 Ada 1 Parsel, 6375 Ada 2 Parsel ve 6380 Ada 1 Parselde kayıtlı taşınmazlar 22 adet blok ve 88 adet bağımsız bölüm, Zemin+1 kat ve arsa olarak toplamda 19.435,92 m² alandan oluşmaktadır. Yukarıda ada ve parselleri belirtilen parseller üzerindeki taşınmazlar gerek eski yapı olduğu için riskli yapı niteliği teşkil etmesi, gerek kullanılmayan konutların olduğu ve metruk yapı olarak tehlike arz ettiği, gerekse bulunduğu konum itibariyle kentsel estetiği bozması sebebiyle hak sahipleriyle görüşülmek suretiyle kamulaştırılması uygun görülmektedir. Bu sebeple 6375 Ada 1 Parsel, 6375 Ada 2 Parsel ve 6380 Ada 1 Parselde kayıtlı taşınmazlar 22 adet blok ve 88 adet bağımsız bölüm, Zemin+1 kat ve arsa olarak toplamda 19.435,92 m² alandan oluşan taşınmazların 5393 sayılı Belediye Kanununun 15. Ve 69. Maddeleri gereği ve 2942 sayılı kanunun 3. Ve ilgili maddeleri nezdinde Kentsel Dönüşüm Alanı olarak ilan edilmesi ve </w:t>
      </w:r>
      <w:proofErr w:type="gramStart"/>
      <w:r w:rsidRPr="00087118">
        <w:rPr>
          <w:szCs w:val="24"/>
          <w:shd w:val="clear" w:color="auto" w:fill="FFFFFF"/>
        </w:rPr>
        <w:t>kamulaştırılmasına</w:t>
      </w:r>
      <w:r w:rsidRPr="00087118">
        <w:rPr>
          <w:sz w:val="26"/>
          <w:szCs w:val="26"/>
        </w:rPr>
        <w:t xml:space="preserve">  </w:t>
      </w:r>
      <w:r w:rsidRPr="00087118">
        <w:rPr>
          <w:szCs w:val="24"/>
          <w:u w:val="single"/>
        </w:rPr>
        <w:t>işaret</w:t>
      </w:r>
      <w:proofErr w:type="gramEnd"/>
      <w:r w:rsidRPr="00087118">
        <w:rPr>
          <w:szCs w:val="24"/>
          <w:u w:val="single"/>
        </w:rPr>
        <w:t xml:space="preserve"> ile yapılan oylama neticesinde oy birliği ile karar verilmiştir.</w:t>
      </w:r>
    </w:p>
    <w:p w:rsidR="005B7C63" w:rsidRDefault="005B7C63" w:rsidP="005B7C63">
      <w:pPr>
        <w:tabs>
          <w:tab w:val="left" w:pos="4558"/>
          <w:tab w:val="left" w:pos="6303"/>
        </w:tabs>
        <w:jc w:val="both"/>
        <w:rPr>
          <w:szCs w:val="24"/>
        </w:rPr>
      </w:pPr>
    </w:p>
    <w:p w:rsidR="005B7C63" w:rsidRDefault="005B7C63" w:rsidP="005B7C63">
      <w:pPr>
        <w:tabs>
          <w:tab w:val="left" w:pos="4558"/>
          <w:tab w:val="left" w:pos="6303"/>
        </w:tabs>
        <w:jc w:val="both"/>
        <w:rPr>
          <w:szCs w:val="24"/>
        </w:rPr>
      </w:pPr>
    </w:p>
    <w:p w:rsidR="005B7C63" w:rsidRDefault="005B7C63" w:rsidP="005B7C63">
      <w:pPr>
        <w:tabs>
          <w:tab w:val="left" w:pos="4558"/>
          <w:tab w:val="left" w:pos="6303"/>
        </w:tabs>
        <w:jc w:val="both"/>
        <w:rPr>
          <w:b/>
          <w:szCs w:val="24"/>
        </w:rPr>
      </w:pPr>
      <w:r w:rsidRPr="007F3F3B">
        <w:rPr>
          <w:b/>
          <w:szCs w:val="24"/>
        </w:rPr>
        <w:t>Madde 12-</w:t>
      </w:r>
      <w:r>
        <w:rPr>
          <w:b/>
          <w:szCs w:val="24"/>
        </w:rPr>
        <w:t xml:space="preserve">  </w:t>
      </w:r>
      <w:r w:rsidRPr="00FE67FF">
        <w:rPr>
          <w:szCs w:val="24"/>
        </w:rPr>
        <w:t xml:space="preserve">5393 sayılı Belediye Kanununun 15. Maddesinin (b) ve (d) bendi ile aynı kanunun 48. Ve 49. maddesi uyarınca hazırlanmış olan Belediyemizin Mali Hizmetler Müdürlüğüne </w:t>
      </w:r>
      <w:proofErr w:type="gramStart"/>
      <w:r w:rsidRPr="00FE67FF">
        <w:rPr>
          <w:szCs w:val="24"/>
        </w:rPr>
        <w:t>ait  Çalışma</w:t>
      </w:r>
      <w:proofErr w:type="gramEnd"/>
      <w:r w:rsidRPr="00FE67FF">
        <w:rPr>
          <w:szCs w:val="24"/>
        </w:rPr>
        <w:t xml:space="preserve"> Yönetmeliği  hususu işaretle yapılan oylama neticesinde </w:t>
      </w:r>
      <w:r w:rsidRPr="00FE67FF">
        <w:rPr>
          <w:szCs w:val="24"/>
          <w:u w:val="single"/>
        </w:rPr>
        <w:t>oy birliği ile kabul edilmiştir</w:t>
      </w:r>
      <w:r w:rsidRPr="00FE67FF">
        <w:rPr>
          <w:szCs w:val="24"/>
        </w:rPr>
        <w:t>.</w:t>
      </w: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p>
    <w:p w:rsidR="005B7C63" w:rsidRDefault="005B7C63" w:rsidP="005B7C63">
      <w:pPr>
        <w:tabs>
          <w:tab w:val="left" w:pos="7260"/>
        </w:tabs>
        <w:jc w:val="both"/>
        <w:rPr>
          <w:szCs w:val="24"/>
        </w:rPr>
      </w:pPr>
      <w:proofErr w:type="gramStart"/>
      <w:r>
        <w:rPr>
          <w:b/>
          <w:szCs w:val="24"/>
        </w:rPr>
        <w:t xml:space="preserve">Madde 13- </w:t>
      </w:r>
      <w:r w:rsidRPr="00FE67FF">
        <w:rPr>
          <w:szCs w:val="24"/>
          <w:shd w:val="clear" w:color="auto" w:fill="FFFFFF"/>
        </w:rPr>
        <w:t xml:space="preserve">Belediyemiz ve yüzde yüz ortaklı bulunduğumuz Ilıca Termal İnşaat Taahhüt Enerji Turizm Madencilik Personel Sanayi ve Ticaret </w:t>
      </w:r>
      <w:proofErr w:type="spellStart"/>
      <w:r w:rsidRPr="00FE67FF">
        <w:rPr>
          <w:szCs w:val="24"/>
          <w:shd w:val="clear" w:color="auto" w:fill="FFFFFF"/>
        </w:rPr>
        <w:t>A.Ş’nin</w:t>
      </w:r>
      <w:proofErr w:type="spellEnd"/>
      <w:r w:rsidRPr="00FE67FF">
        <w:rPr>
          <w:szCs w:val="24"/>
          <w:shd w:val="clear" w:color="auto" w:fill="FFFFFF"/>
        </w:rPr>
        <w:t xml:space="preserve"> sosyal güvenlik kurumuna olan borçlarına karşılık 5510 sayılı sigortalar ve genel sağlık sigortası kanunun geçici 41. Maddesi kapsamında sosyal güvenlik kurumu başkanlığının 26.12.2024 tarih ve 108824865 sayılı yazısında İnşaat Daire Başkanlığı kararıyla teklif edilen aşağıdaki tabloda belirtilen 14 adet taşınmazın toplam fiyatı olan 95.647.000,00 TL bedel ile mutabık kalınarak aşağıdaki taşınmazların Sosyal Güvenlik Kurumu Başkanlığına devredilmesine ve tapu devri için Encümene yetki verilmesine</w:t>
      </w:r>
      <w:r w:rsidRPr="00FE67FF">
        <w:rPr>
          <w:szCs w:val="24"/>
        </w:rPr>
        <w:t>; işaretle yapılan oylama neticesinde oy birliği ile karar verilmiştir.</w:t>
      </w:r>
      <w:proofErr w:type="gramEnd"/>
    </w:p>
    <w:tbl>
      <w:tblPr>
        <w:tblW w:w="0" w:type="auto"/>
        <w:tblInd w:w="60" w:type="dxa"/>
        <w:tblCellMar>
          <w:top w:w="15" w:type="dxa"/>
          <w:left w:w="15" w:type="dxa"/>
          <w:bottom w:w="15" w:type="dxa"/>
          <w:right w:w="15" w:type="dxa"/>
        </w:tblCellMar>
        <w:tblLook w:val="04A0" w:firstRow="1" w:lastRow="0" w:firstColumn="1" w:lastColumn="0" w:noHBand="0" w:noVBand="1"/>
      </w:tblPr>
      <w:tblGrid>
        <w:gridCol w:w="412"/>
        <w:gridCol w:w="854"/>
        <w:gridCol w:w="666"/>
        <w:gridCol w:w="678"/>
        <w:gridCol w:w="773"/>
        <w:gridCol w:w="1041"/>
        <w:gridCol w:w="1165"/>
        <w:gridCol w:w="1437"/>
        <w:gridCol w:w="1968"/>
      </w:tblGrid>
      <w:tr w:rsidR="005B7C63" w:rsidRPr="007F62F6" w:rsidTr="005B43C0">
        <w:tc>
          <w:tcPr>
            <w:tcW w:w="435"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No</w:t>
            </w:r>
          </w:p>
        </w:tc>
        <w:tc>
          <w:tcPr>
            <w:tcW w:w="85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Mahalle</w:t>
            </w:r>
          </w:p>
        </w:tc>
        <w:tc>
          <w:tcPr>
            <w:tcW w:w="70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Ada</w:t>
            </w:r>
          </w:p>
        </w:tc>
        <w:tc>
          <w:tcPr>
            <w:tcW w:w="70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Parsel</w:t>
            </w:r>
          </w:p>
        </w:tc>
        <w:tc>
          <w:tcPr>
            <w:tcW w:w="810"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Niteliği</w:t>
            </w:r>
          </w:p>
        </w:tc>
        <w:tc>
          <w:tcPr>
            <w:tcW w:w="103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Yüzölçümü</w:t>
            </w:r>
          </w:p>
          <w:p w:rsidR="005B7C63" w:rsidRPr="007F62F6" w:rsidRDefault="005B7C63" w:rsidP="005B43C0">
            <w:pPr>
              <w:jc w:val="center"/>
              <w:rPr>
                <w:szCs w:val="24"/>
              </w:rPr>
            </w:pPr>
            <w:r w:rsidRPr="007F62F6">
              <w:rPr>
                <w:b/>
                <w:bCs/>
                <w:color w:val="000000"/>
                <w:sz w:val="18"/>
                <w:szCs w:val="18"/>
              </w:rPr>
              <w:t xml:space="preserve"> (m2)</w:t>
            </w:r>
          </w:p>
        </w:tc>
        <w:tc>
          <w:tcPr>
            <w:tcW w:w="142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Birim Değeri</w:t>
            </w:r>
          </w:p>
          <w:p w:rsidR="005B7C63" w:rsidRPr="007F62F6" w:rsidRDefault="005B7C63" w:rsidP="005B43C0">
            <w:pPr>
              <w:jc w:val="center"/>
              <w:rPr>
                <w:szCs w:val="24"/>
              </w:rPr>
            </w:pPr>
            <w:r w:rsidRPr="007F62F6">
              <w:rPr>
                <w:b/>
                <w:bCs/>
                <w:color w:val="000000"/>
                <w:sz w:val="18"/>
                <w:szCs w:val="18"/>
              </w:rPr>
              <w:t xml:space="preserve"> TL/m2</w:t>
            </w:r>
          </w:p>
        </w:tc>
        <w:tc>
          <w:tcPr>
            <w:tcW w:w="160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Değeri ( TL )</w:t>
            </w:r>
          </w:p>
        </w:tc>
        <w:tc>
          <w:tcPr>
            <w:tcW w:w="2505" w:type="dxa"/>
            <w:tcBorders>
              <w:top w:val="single" w:sz="6" w:space="0" w:color="auto"/>
              <w:left w:val="nil"/>
              <w:bottom w:val="single" w:sz="6" w:space="0" w:color="auto"/>
              <w:right w:val="single" w:sz="6" w:space="0" w:color="auto"/>
            </w:tcBorders>
            <w:shd w:val="clear" w:color="auto" w:fill="FFFFFF"/>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Yuvarlanmış Nihai Değer</w:t>
            </w:r>
          </w:p>
          <w:p w:rsidR="005B7C63" w:rsidRPr="007F62F6" w:rsidRDefault="005B7C63" w:rsidP="005B43C0">
            <w:pPr>
              <w:jc w:val="center"/>
              <w:rPr>
                <w:szCs w:val="24"/>
              </w:rPr>
            </w:pPr>
            <w:r w:rsidRPr="007F62F6">
              <w:rPr>
                <w:b/>
                <w:bCs/>
                <w:color w:val="000000"/>
                <w:sz w:val="18"/>
                <w:szCs w:val="18"/>
              </w:rPr>
              <w:t xml:space="preserve"> ( TL )</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1</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ILICA</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11781</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3039,98</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7.599.950,00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7.600.000,00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2</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10142</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436,92</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2.403.060,00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2.403.000,00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3</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10144</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676,65</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5.250,00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3.552.412,50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3.552.000,00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4</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10144</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578,61</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5.250,00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3.037.702,50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3.038.000,00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5</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7584</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2041,92</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7.000,00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14.293.440,00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14.293.000,00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6</w:t>
            </w:r>
          </w:p>
          <w:p w:rsidR="005B7C63" w:rsidRPr="007F62F6" w:rsidRDefault="005B7C63" w:rsidP="005B43C0">
            <w:pPr>
              <w:jc w:val="center"/>
              <w:rPr>
                <w:b/>
                <w:bCs/>
                <w:color w:val="000000"/>
                <w:sz w:val="18"/>
                <w:szCs w:val="18"/>
              </w:rPr>
            </w:pPr>
            <w:r w:rsidRPr="007F62F6">
              <w:rPr>
                <w:b/>
                <w:bCs/>
                <w:color w:val="000000"/>
                <w:sz w:val="18"/>
                <w:szCs w:val="18"/>
              </w:rPr>
              <w:t> </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14358</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2016,25</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7.000,00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14.113.750,00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14.114.000,00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7</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6126</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849,71</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3.823.695,00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3.824.000,00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8</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6127</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1451,68</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6.532.560,00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6.533.000,00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9</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6963</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16</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725,5</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3.000,00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2.176.500,00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2.177.000,00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10</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6422</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3464,2</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12.124.700,00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12.125.000,00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11</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14353</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2954,3</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13.294.350,00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13.295.000,00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12</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6962</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17</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416,48</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3.000,00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1.249.440,00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1.250.000,00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13</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GEZKÖY</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6962</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18</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418,94</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3.000,00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1.256.820,00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1.257.000,00 TL</w:t>
            </w:r>
          </w:p>
        </w:tc>
      </w:tr>
      <w:tr w:rsidR="005B7C63" w:rsidRPr="007F62F6" w:rsidTr="005B43C0">
        <w:tc>
          <w:tcPr>
            <w:tcW w:w="435" w:type="dxa"/>
            <w:tcBorders>
              <w:top w:val="nil"/>
              <w:left w:val="single" w:sz="6" w:space="0" w:color="auto"/>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center"/>
              <w:rPr>
                <w:szCs w:val="24"/>
              </w:rPr>
            </w:pPr>
            <w:r w:rsidRPr="007F62F6">
              <w:rPr>
                <w:b/>
                <w:bCs/>
                <w:color w:val="000000"/>
                <w:sz w:val="18"/>
                <w:szCs w:val="18"/>
              </w:rPr>
              <w:t>14</w:t>
            </w:r>
          </w:p>
        </w:tc>
        <w:tc>
          <w:tcPr>
            <w:tcW w:w="85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4"/>
                <w:szCs w:val="14"/>
              </w:rPr>
              <w:t>YARIMCA</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14355</w:t>
            </w:r>
          </w:p>
        </w:tc>
        <w:tc>
          <w:tcPr>
            <w:tcW w:w="7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w:t>
            </w:r>
          </w:p>
        </w:tc>
        <w:tc>
          <w:tcPr>
            <w:tcW w:w="810"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Arsa</w:t>
            </w:r>
          </w:p>
        </w:tc>
        <w:tc>
          <w:tcPr>
            <w:tcW w:w="103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1851,91</w:t>
            </w:r>
          </w:p>
        </w:tc>
        <w:tc>
          <w:tcPr>
            <w:tcW w:w="142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5.500,00 TL</w:t>
            </w:r>
          </w:p>
        </w:tc>
        <w:tc>
          <w:tcPr>
            <w:tcW w:w="16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10.185.505,00 TL</w:t>
            </w:r>
          </w:p>
        </w:tc>
        <w:tc>
          <w:tcPr>
            <w:tcW w:w="2505" w:type="dxa"/>
            <w:tcBorders>
              <w:top w:val="nil"/>
              <w:left w:val="nil"/>
              <w:bottom w:val="single" w:sz="6" w:space="0" w:color="auto"/>
              <w:right w:val="single" w:sz="6" w:space="0" w:color="auto"/>
            </w:tcBorders>
            <w:shd w:val="clear" w:color="auto" w:fill="FFFFFF" w:themeFill="background1"/>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rPr>
              <w:t>10.186.000,00 TL</w:t>
            </w:r>
          </w:p>
        </w:tc>
      </w:tr>
      <w:tr w:rsidR="005B7C63" w:rsidRPr="007F62F6" w:rsidTr="005B43C0">
        <w:tc>
          <w:tcPr>
            <w:tcW w:w="435"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855"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705"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705"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810"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1035"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1425" w:type="dxa"/>
            <w:tcBorders>
              <w:top w:val="nil"/>
              <w:left w:val="nil"/>
              <w:bottom w:val="single" w:sz="6" w:space="0" w:color="auto"/>
              <w:right w:val="nil"/>
            </w:tcBorders>
            <w:tcMar>
              <w:top w:w="15" w:type="dxa"/>
              <w:left w:w="80" w:type="dxa"/>
              <w:bottom w:w="15" w:type="dxa"/>
              <w:right w:w="80" w:type="dxa"/>
            </w:tcMar>
            <w:vAlign w:val="bottom"/>
            <w:hideMark/>
          </w:tcPr>
          <w:p w:rsidR="005B7C63" w:rsidRPr="007F62F6" w:rsidRDefault="005B7C63" w:rsidP="005B43C0">
            <w:pPr>
              <w:rPr>
                <w:szCs w:val="24"/>
              </w:rPr>
            </w:pPr>
            <w:r w:rsidRPr="007F62F6">
              <w:rPr>
                <w:color w:val="000000"/>
                <w:sz w:val="18"/>
                <w:szCs w:val="18"/>
              </w:rPr>
              <w:t> </w:t>
            </w:r>
          </w:p>
        </w:tc>
        <w:tc>
          <w:tcPr>
            <w:tcW w:w="1605" w:type="dxa"/>
            <w:tcBorders>
              <w:top w:val="nil"/>
              <w:left w:val="nil"/>
              <w:bottom w:val="single" w:sz="6" w:space="0" w:color="auto"/>
              <w:right w:val="single" w:sz="6" w:space="0" w:color="auto"/>
            </w:tcBorders>
            <w:tcMar>
              <w:top w:w="15" w:type="dxa"/>
              <w:left w:w="80" w:type="dxa"/>
              <w:bottom w:w="15" w:type="dxa"/>
              <w:right w:w="80" w:type="dxa"/>
            </w:tcMar>
            <w:vAlign w:val="bottom"/>
            <w:hideMark/>
          </w:tcPr>
          <w:p w:rsidR="005B7C63" w:rsidRPr="007F62F6" w:rsidRDefault="005B7C63" w:rsidP="005B43C0">
            <w:pPr>
              <w:jc w:val="right"/>
              <w:rPr>
                <w:szCs w:val="24"/>
              </w:rPr>
            </w:pPr>
            <w:proofErr w:type="gramStart"/>
            <w:r w:rsidRPr="007F62F6">
              <w:rPr>
                <w:color w:val="000000"/>
                <w:sz w:val="18"/>
                <w:szCs w:val="18"/>
              </w:rPr>
              <w:t>toplam</w:t>
            </w:r>
            <w:proofErr w:type="gramEnd"/>
          </w:p>
        </w:tc>
        <w:tc>
          <w:tcPr>
            <w:tcW w:w="2505" w:type="dxa"/>
            <w:tcBorders>
              <w:top w:val="nil"/>
              <w:left w:val="nil"/>
              <w:bottom w:val="single" w:sz="6" w:space="0" w:color="auto"/>
              <w:right w:val="single" w:sz="6" w:space="0" w:color="auto"/>
            </w:tcBorders>
            <w:tcMar>
              <w:top w:w="15" w:type="dxa"/>
              <w:left w:w="80" w:type="dxa"/>
              <w:bottom w:w="15" w:type="dxa"/>
              <w:right w:w="80" w:type="dxa"/>
            </w:tcMar>
            <w:vAlign w:val="center"/>
            <w:hideMark/>
          </w:tcPr>
          <w:p w:rsidR="005B7C63" w:rsidRPr="007F62F6" w:rsidRDefault="005B7C63" w:rsidP="005B43C0">
            <w:pPr>
              <w:jc w:val="center"/>
              <w:rPr>
                <w:szCs w:val="24"/>
              </w:rPr>
            </w:pPr>
            <w:r w:rsidRPr="007F62F6">
              <w:rPr>
                <w:b/>
                <w:bCs/>
                <w:color w:val="000000"/>
                <w:sz w:val="18"/>
                <w:szCs w:val="18"/>
                <w:u w:val="single"/>
              </w:rPr>
              <w:t>95.647.000,00 TL</w:t>
            </w:r>
          </w:p>
        </w:tc>
      </w:tr>
    </w:tbl>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szCs w:val="24"/>
        </w:rPr>
      </w:pPr>
      <w:r>
        <w:rPr>
          <w:b/>
          <w:szCs w:val="24"/>
        </w:rPr>
        <w:t xml:space="preserve">Madde 14- </w:t>
      </w:r>
      <w:r w:rsidRPr="00011E8B">
        <w:rPr>
          <w:szCs w:val="24"/>
        </w:rPr>
        <w:t xml:space="preserve">5393 sayılı Belediye Kanununun 15. Maddesinin (b) fıkrasında yer alan (kanunların Belediyeye verdiği yetki çerçevesinde yönetmelik çıkarmak belediye yasakları koymak ve uygulamak kanunlarda belirtilen cezaları vermek.) hükmüne istinaden hazırlanmış olan </w:t>
      </w:r>
      <w:r w:rsidRPr="00011E8B">
        <w:rPr>
          <w:szCs w:val="24"/>
        </w:rPr>
        <w:lastRenderedPageBreak/>
        <w:t xml:space="preserve">Belediyemizin Gelirler Müdürlüğüne </w:t>
      </w:r>
      <w:proofErr w:type="gramStart"/>
      <w:r w:rsidRPr="00011E8B">
        <w:rPr>
          <w:szCs w:val="24"/>
        </w:rPr>
        <w:t>ait  Çalışma</w:t>
      </w:r>
      <w:proofErr w:type="gramEnd"/>
      <w:r w:rsidRPr="00011E8B">
        <w:rPr>
          <w:szCs w:val="24"/>
        </w:rPr>
        <w:t xml:space="preserve"> Yönetmeliği  hususu işaretle yapılan oylama neticesinde </w:t>
      </w:r>
      <w:r w:rsidRPr="00011E8B">
        <w:rPr>
          <w:szCs w:val="24"/>
          <w:u w:val="single"/>
        </w:rPr>
        <w:t>oy birliği ile kabul edilmiştir</w:t>
      </w:r>
      <w:r w:rsidRPr="00011E8B">
        <w:rPr>
          <w:szCs w:val="24"/>
        </w:rPr>
        <w:t>.</w:t>
      </w:r>
    </w:p>
    <w:p w:rsidR="005B7C63" w:rsidRDefault="005B7C63" w:rsidP="005B7C63">
      <w:pPr>
        <w:tabs>
          <w:tab w:val="left" w:pos="4558"/>
          <w:tab w:val="left" w:pos="6303"/>
        </w:tabs>
        <w:jc w:val="both"/>
        <w:rPr>
          <w:szCs w:val="24"/>
        </w:rPr>
      </w:pP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p>
    <w:p w:rsidR="005B7C63" w:rsidRDefault="005B7C63" w:rsidP="005B7C63">
      <w:pPr>
        <w:tabs>
          <w:tab w:val="left" w:pos="4558"/>
          <w:tab w:val="left" w:pos="6303"/>
        </w:tabs>
        <w:jc w:val="both"/>
        <w:rPr>
          <w:b/>
          <w:szCs w:val="24"/>
        </w:rPr>
      </w:pPr>
      <w:r>
        <w:rPr>
          <w:b/>
          <w:szCs w:val="24"/>
        </w:rPr>
        <w:t xml:space="preserve">Madde 15- </w:t>
      </w:r>
      <w:r w:rsidRPr="00011E8B">
        <w:rPr>
          <w:szCs w:val="24"/>
          <w:shd w:val="clear" w:color="auto" w:fill="FFFFFF"/>
        </w:rPr>
        <w:t xml:space="preserve">Belediyemize bağlı Ilıca Termal İnşaat Taahhüt Enerji Turizm Madencilik Hizmet Alımı Personel Sanayi ve Ticaret </w:t>
      </w:r>
      <w:proofErr w:type="spellStart"/>
      <w:r w:rsidRPr="00011E8B">
        <w:rPr>
          <w:szCs w:val="24"/>
          <w:shd w:val="clear" w:color="auto" w:fill="FFFFFF"/>
        </w:rPr>
        <w:t>A.Ş'nin</w:t>
      </w:r>
      <w:proofErr w:type="spellEnd"/>
      <w:r w:rsidRPr="00011E8B">
        <w:rPr>
          <w:szCs w:val="24"/>
          <w:shd w:val="clear" w:color="auto" w:fill="FFFFFF"/>
        </w:rPr>
        <w:t xml:space="preserve"> sermaye artırımına esas olmak üzere 75.000.000,00 ₺ arttırılmasına ve </w:t>
      </w:r>
      <w:r w:rsidRPr="00011E8B">
        <w:rPr>
          <w:szCs w:val="24"/>
        </w:rPr>
        <w:t xml:space="preserve">ilgili mevzuat doğrultusunda kararın İşletme ve </w:t>
      </w:r>
      <w:proofErr w:type="spellStart"/>
      <w:r w:rsidRPr="00011E8B">
        <w:rPr>
          <w:szCs w:val="24"/>
        </w:rPr>
        <w:t>İştiraklar</w:t>
      </w:r>
      <w:proofErr w:type="spellEnd"/>
      <w:r w:rsidRPr="00011E8B">
        <w:rPr>
          <w:szCs w:val="24"/>
        </w:rPr>
        <w:t xml:space="preserve"> Müdürlüğüne havalesine</w:t>
      </w:r>
      <w:r w:rsidRPr="00011E8B">
        <w:rPr>
          <w:szCs w:val="24"/>
          <w:shd w:val="clear" w:color="auto" w:fill="FFFFFF"/>
        </w:rPr>
        <w:t xml:space="preserve"> </w:t>
      </w:r>
      <w:r w:rsidRPr="00011E8B">
        <w:rPr>
          <w:szCs w:val="24"/>
          <w:u w:val="single"/>
        </w:rPr>
        <w:t>işaretle yapılan oylama neticesinde oy birliği ile karar verilmiştir.</w:t>
      </w:r>
    </w:p>
    <w:p w:rsidR="005B7C63" w:rsidRDefault="005B7C63" w:rsidP="005B7C63">
      <w:pPr>
        <w:tabs>
          <w:tab w:val="left" w:pos="4558"/>
          <w:tab w:val="left" w:pos="6303"/>
        </w:tabs>
        <w:jc w:val="both"/>
        <w:rPr>
          <w:b/>
          <w:szCs w:val="24"/>
        </w:rPr>
      </w:pPr>
    </w:p>
    <w:p w:rsidR="005B7C63" w:rsidRPr="007F3F3B" w:rsidRDefault="005B7C63" w:rsidP="005B7C63">
      <w:pPr>
        <w:tabs>
          <w:tab w:val="left" w:pos="4558"/>
          <w:tab w:val="left" w:pos="6303"/>
        </w:tabs>
        <w:jc w:val="both"/>
        <w:rPr>
          <w:b/>
          <w:szCs w:val="24"/>
        </w:rPr>
      </w:pPr>
      <w:r>
        <w:rPr>
          <w:b/>
          <w:szCs w:val="24"/>
        </w:rPr>
        <w:t xml:space="preserve">Madde 16- </w:t>
      </w:r>
      <w:r w:rsidRPr="00011E8B">
        <w:rPr>
          <w:szCs w:val="24"/>
        </w:rPr>
        <w:t xml:space="preserve">Erzurum Şehir </w:t>
      </w:r>
      <w:proofErr w:type="spellStart"/>
      <w:r w:rsidRPr="00011E8B">
        <w:rPr>
          <w:szCs w:val="24"/>
        </w:rPr>
        <w:t>Hastenesi</w:t>
      </w:r>
      <w:proofErr w:type="spellEnd"/>
      <w:r w:rsidRPr="00011E8B">
        <w:rPr>
          <w:szCs w:val="24"/>
        </w:rPr>
        <w:t xml:space="preserve"> kanalizasyonu, Cezaevi kanalizasyonu ve Yakutiye ve Palandöken sınırlarında olan Çat Yolu civarındaki yeni yapılaşma kanalizasyonlarının Aziziye ilçemize ait kanalizasyon </w:t>
      </w:r>
      <w:proofErr w:type="gramStart"/>
      <w:r w:rsidRPr="00011E8B">
        <w:rPr>
          <w:szCs w:val="24"/>
        </w:rPr>
        <w:t>bağlantısına  getirdiği</w:t>
      </w:r>
      <w:proofErr w:type="gramEnd"/>
      <w:r w:rsidRPr="00011E8B">
        <w:rPr>
          <w:szCs w:val="24"/>
        </w:rPr>
        <w:t xml:space="preserve"> sorunların etkileri hakkındaki önerge Çevre ve Sağlık Komisyonuna havalesine; işaret ile yapılan oylama neticesinde oy birliği ile karar verildi.</w:t>
      </w:r>
    </w:p>
    <w:p w:rsidR="005B7C63" w:rsidRPr="00700E4B" w:rsidRDefault="005B7C63" w:rsidP="005B7C63">
      <w:pPr>
        <w:tabs>
          <w:tab w:val="left" w:pos="8289"/>
        </w:tabs>
        <w:jc w:val="both"/>
        <w:rPr>
          <w:b/>
          <w:szCs w:val="24"/>
        </w:rPr>
      </w:pPr>
    </w:p>
    <w:p w:rsidR="005B7C63" w:rsidRPr="00700E4B" w:rsidRDefault="005B7C63" w:rsidP="005B7C63">
      <w:pPr>
        <w:jc w:val="both"/>
        <w:rPr>
          <w:b/>
          <w:szCs w:val="24"/>
        </w:rPr>
      </w:pPr>
    </w:p>
    <w:p w:rsidR="005B7C63" w:rsidRDefault="005B7C63" w:rsidP="005B7C63">
      <w:pPr>
        <w:rPr>
          <w:szCs w:val="24"/>
        </w:rPr>
      </w:pPr>
    </w:p>
    <w:p w:rsidR="005B7C63" w:rsidRDefault="005B7C63" w:rsidP="005B7C63">
      <w:pPr>
        <w:rPr>
          <w:szCs w:val="24"/>
        </w:rPr>
      </w:pPr>
    </w:p>
    <w:p w:rsidR="003674DC" w:rsidRDefault="005B7C63" w:rsidP="005B7C63">
      <w:pPr>
        <w:tabs>
          <w:tab w:val="left" w:pos="989"/>
          <w:tab w:val="center" w:pos="4535"/>
          <w:tab w:val="left" w:pos="7488"/>
        </w:tabs>
        <w:rPr>
          <w:szCs w:val="24"/>
        </w:rPr>
      </w:pPr>
      <w:r>
        <w:rPr>
          <w:szCs w:val="24"/>
        </w:rPr>
        <w:t xml:space="preserve"> Emrullah AKPUNAR                      </w:t>
      </w:r>
      <w:r w:rsidRPr="00412BFB">
        <w:rPr>
          <w:szCs w:val="24"/>
        </w:rPr>
        <w:t xml:space="preserve">              </w:t>
      </w:r>
      <w:r>
        <w:rPr>
          <w:szCs w:val="24"/>
        </w:rPr>
        <w:t xml:space="preserve">   Zafer ALA</w:t>
      </w:r>
      <w:r w:rsidRPr="00412BFB">
        <w:rPr>
          <w:szCs w:val="24"/>
        </w:rPr>
        <w:t xml:space="preserve"> </w:t>
      </w:r>
      <w:r>
        <w:rPr>
          <w:szCs w:val="24"/>
        </w:rPr>
        <w:t xml:space="preserve">      </w:t>
      </w:r>
      <w:r w:rsidRPr="00412BFB">
        <w:rPr>
          <w:szCs w:val="24"/>
        </w:rPr>
        <w:t xml:space="preserve">          </w:t>
      </w:r>
      <w:r>
        <w:rPr>
          <w:szCs w:val="24"/>
        </w:rPr>
        <w:t xml:space="preserve">    Mahmut BUDAKIN                Meclis Başkanı  </w:t>
      </w:r>
      <w:r w:rsidRPr="00412BFB">
        <w:rPr>
          <w:szCs w:val="24"/>
        </w:rPr>
        <w:t xml:space="preserve">                         </w:t>
      </w:r>
      <w:r>
        <w:rPr>
          <w:szCs w:val="24"/>
        </w:rPr>
        <w:t xml:space="preserve">                     Kâtip Üye</w:t>
      </w:r>
      <w:r w:rsidRPr="00412BFB">
        <w:rPr>
          <w:szCs w:val="24"/>
        </w:rPr>
        <w:t xml:space="preserve">        </w:t>
      </w:r>
      <w:r>
        <w:rPr>
          <w:szCs w:val="24"/>
        </w:rPr>
        <w:t xml:space="preserve">    </w:t>
      </w:r>
      <w:r w:rsidRPr="00412BFB">
        <w:rPr>
          <w:szCs w:val="24"/>
        </w:rPr>
        <w:t xml:space="preserve">          </w:t>
      </w:r>
      <w:r>
        <w:rPr>
          <w:szCs w:val="24"/>
        </w:rPr>
        <w:t xml:space="preserve">      Kâtip Üye</w:t>
      </w:r>
      <w:bookmarkStart w:id="0" w:name="_GoBack"/>
      <w:bookmarkEnd w:id="0"/>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p w:rsidR="003674DC" w:rsidRDefault="003674DC" w:rsidP="003674DC">
      <w:pPr>
        <w:tabs>
          <w:tab w:val="left" w:pos="989"/>
          <w:tab w:val="center" w:pos="4535"/>
          <w:tab w:val="left" w:pos="7488"/>
        </w:tabs>
        <w:rPr>
          <w:szCs w:val="24"/>
        </w:rPr>
      </w:pPr>
    </w:p>
    <w:sectPr w:rsidR="003674DC"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011E8B"/>
    <w:rsid w:val="000A7155"/>
    <w:rsid w:val="003674DC"/>
    <w:rsid w:val="005B7C63"/>
    <w:rsid w:val="00B47879"/>
    <w:rsid w:val="00D53C18"/>
    <w:rsid w:val="00D7022A"/>
    <w:rsid w:val="00D95901"/>
    <w:rsid w:val="00FE6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0A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787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787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1792</Words>
  <Characters>10219</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2025-01-08T05:35:00Z</cp:lastPrinted>
  <dcterms:created xsi:type="dcterms:W3CDTF">2024-12-16T08:58:00Z</dcterms:created>
  <dcterms:modified xsi:type="dcterms:W3CDTF">2025-01-13T06:02:00Z</dcterms:modified>
</cp:coreProperties>
</file>